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727" w:type="dxa"/>
        <w:tblLayout w:type="fixed"/>
        <w:tblLook w:val="0000"/>
      </w:tblPr>
      <w:tblGrid>
        <w:gridCol w:w="3794"/>
        <w:gridCol w:w="12933"/>
      </w:tblGrid>
      <w:tr w:rsidR="00320191" w:rsidRPr="00320191" w:rsidTr="007E1CE1">
        <w:tblPrEx>
          <w:tblCellMar>
            <w:top w:w="0" w:type="dxa"/>
            <w:bottom w:w="0" w:type="dxa"/>
          </w:tblCellMar>
        </w:tblPrEx>
        <w:trPr>
          <w:trHeight w:val="359"/>
        </w:trPr>
        <w:tc>
          <w:tcPr>
            <w:tcW w:w="3794" w:type="dxa"/>
            <w:vAlign w:val="center"/>
          </w:tcPr>
          <w:p w:rsidR="00320191" w:rsidRPr="00320191" w:rsidRDefault="00320191" w:rsidP="001D2FA0">
            <w:pPr>
              <w:pStyle w:val="Heading4"/>
              <w:rPr>
                <w:color w:val="000080"/>
                <w:sz w:val="22"/>
                <w:szCs w:val="22"/>
              </w:rPr>
            </w:pPr>
            <w:r w:rsidRPr="00320191">
              <w:rPr>
                <w:color w:val="000080"/>
                <w:sz w:val="22"/>
                <w:szCs w:val="22"/>
              </w:rPr>
              <w:t>TỔNG CỤC THUẾ</w:t>
            </w:r>
          </w:p>
        </w:tc>
        <w:tc>
          <w:tcPr>
            <w:tcW w:w="12933" w:type="dxa"/>
            <w:vAlign w:val="center"/>
          </w:tcPr>
          <w:p w:rsidR="00320191" w:rsidRPr="00320191" w:rsidRDefault="00320191" w:rsidP="00320191">
            <w:pPr>
              <w:rPr>
                <w:rFonts w:ascii="Times New Roman" w:hAnsi="Times New Roman" w:cs="Times New Roman"/>
                <w:b/>
                <w:color w:val="000080"/>
              </w:rPr>
            </w:pPr>
            <w:r>
              <w:rPr>
                <w:rFonts w:ascii="Times New Roman" w:hAnsi="Times New Roman" w:cs="Times New Roman"/>
                <w:b/>
                <w:color w:val="000080"/>
              </w:rPr>
              <w:t xml:space="preserve">                                 </w:t>
            </w:r>
            <w:r w:rsidRPr="00320191">
              <w:rPr>
                <w:rFonts w:ascii="Times New Roman" w:hAnsi="Times New Roman" w:cs="Times New Roman"/>
                <w:b/>
                <w:color w:val="000080"/>
              </w:rPr>
              <w:t>CỘNG HÒA XÃ HỘI CHỦ NGHĨA VIỆT NAM</w:t>
            </w:r>
          </w:p>
        </w:tc>
      </w:tr>
      <w:tr w:rsidR="00320191" w:rsidRPr="00320191" w:rsidTr="007E1CE1">
        <w:tblPrEx>
          <w:tblCellMar>
            <w:top w:w="0" w:type="dxa"/>
            <w:bottom w:w="0" w:type="dxa"/>
          </w:tblCellMar>
        </w:tblPrEx>
        <w:trPr>
          <w:trHeight w:val="540"/>
        </w:trPr>
        <w:tc>
          <w:tcPr>
            <w:tcW w:w="3794" w:type="dxa"/>
            <w:vAlign w:val="center"/>
          </w:tcPr>
          <w:p w:rsidR="00320191" w:rsidRPr="00320191" w:rsidRDefault="00320191" w:rsidP="001D2FA0">
            <w:pPr>
              <w:jc w:val="center"/>
              <w:rPr>
                <w:rFonts w:ascii="Times New Roman" w:hAnsi="Times New Roman" w:cs="Times New Roman"/>
                <w:b/>
                <w:color w:val="000080"/>
              </w:rPr>
            </w:pPr>
            <w:r w:rsidRPr="00320191">
              <w:rPr>
                <w:rFonts w:ascii="Times New Roman" w:hAnsi="Times New Roman" w:cs="Times New Roman"/>
                <w:b/>
                <w:color w:val="000080"/>
              </w:rPr>
              <w:t>CỤC THUẾ TỈNH BÌNH DƯƠNG</w:t>
            </w:r>
          </w:p>
        </w:tc>
        <w:tc>
          <w:tcPr>
            <w:tcW w:w="12933" w:type="dxa"/>
            <w:vAlign w:val="center"/>
          </w:tcPr>
          <w:p w:rsidR="00320191" w:rsidRPr="00320191" w:rsidRDefault="00320191" w:rsidP="00320191">
            <w:pPr>
              <w:rPr>
                <w:rFonts w:ascii="Times New Roman" w:hAnsi="Times New Roman" w:cs="Times New Roman"/>
                <w:b/>
                <w:color w:val="000080"/>
              </w:rPr>
            </w:pPr>
            <w:r>
              <w:rPr>
                <w:rFonts w:ascii="Times New Roman" w:hAnsi="Times New Roman" w:cs="Times New Roman"/>
                <w:b/>
                <w:color w:val="000080"/>
              </w:rPr>
              <w:t xml:space="preserve">                                                  </w:t>
            </w:r>
            <w:r w:rsidRPr="00320191">
              <w:rPr>
                <w:rFonts w:ascii="Times New Roman" w:hAnsi="Times New Roman" w:cs="Times New Roman"/>
                <w:b/>
                <w:color w:val="000080"/>
              </w:rPr>
              <w:t>Độc lập - Tự do - Hạnh phúc</w:t>
            </w:r>
          </w:p>
        </w:tc>
      </w:tr>
      <w:tr w:rsidR="00320191" w:rsidRPr="00320191" w:rsidTr="007E1CE1">
        <w:tblPrEx>
          <w:tblCellMar>
            <w:top w:w="0" w:type="dxa"/>
            <w:bottom w:w="0" w:type="dxa"/>
          </w:tblCellMar>
        </w:tblPrEx>
        <w:trPr>
          <w:trHeight w:val="450"/>
        </w:trPr>
        <w:tc>
          <w:tcPr>
            <w:tcW w:w="3794" w:type="dxa"/>
          </w:tcPr>
          <w:p w:rsidR="00320191" w:rsidRPr="00320191" w:rsidRDefault="00320191" w:rsidP="001D2FA0">
            <w:pPr>
              <w:jc w:val="center"/>
              <w:rPr>
                <w:rFonts w:ascii="Times New Roman" w:hAnsi="Times New Roman" w:cs="Times New Roman"/>
                <w:color w:val="000080"/>
              </w:rPr>
            </w:pPr>
            <w:r w:rsidRPr="00320191">
              <w:rPr>
                <w:rFonts w:ascii="Times New Roman" w:hAnsi="Times New Roman" w:cs="Times New Roman"/>
                <w:color w:val="000080"/>
              </w:rPr>
              <w:softHyphen/>
            </w:r>
            <w:r w:rsidRPr="00320191">
              <w:rPr>
                <w:rFonts w:ascii="Times New Roman" w:hAnsi="Times New Roman" w:cs="Times New Roman"/>
                <w:color w:val="000080"/>
              </w:rPr>
              <w:softHyphen/>
            </w:r>
            <w:r w:rsidRPr="00320191">
              <w:rPr>
                <w:rFonts w:ascii="Times New Roman" w:hAnsi="Times New Roman" w:cs="Times New Roman"/>
                <w:color w:val="000080"/>
              </w:rPr>
              <w:softHyphen/>
            </w:r>
            <w:r w:rsidRPr="00320191">
              <w:rPr>
                <w:rFonts w:ascii="Times New Roman" w:hAnsi="Times New Roman" w:cs="Times New Roman"/>
                <w:color w:val="000080"/>
              </w:rPr>
              <w:softHyphen/>
            </w:r>
            <w:r w:rsidRPr="00320191">
              <w:rPr>
                <w:rFonts w:ascii="Times New Roman" w:hAnsi="Times New Roman" w:cs="Times New Roman"/>
                <w:color w:val="000080"/>
              </w:rPr>
              <w:softHyphen/>
            </w:r>
            <w:r w:rsidRPr="00320191">
              <w:rPr>
                <w:rFonts w:ascii="Times New Roman" w:hAnsi="Times New Roman" w:cs="Times New Roman"/>
                <w:color w:val="000080"/>
              </w:rPr>
              <w:softHyphen/>
            </w:r>
            <w:r w:rsidRPr="00320191">
              <w:rPr>
                <w:rFonts w:ascii="Times New Roman" w:hAnsi="Times New Roman" w:cs="Times New Roman"/>
                <w:color w:val="000080"/>
              </w:rPr>
              <w:softHyphen/>
            </w:r>
            <w:r w:rsidRPr="00320191">
              <w:rPr>
                <w:rFonts w:ascii="Times New Roman" w:hAnsi="Times New Roman" w:cs="Times New Roman"/>
                <w:color w:val="000080"/>
              </w:rPr>
              <w:softHyphen/>
            </w:r>
            <w:r w:rsidRPr="00320191">
              <w:rPr>
                <w:rFonts w:ascii="Times New Roman" w:hAnsi="Times New Roman" w:cs="Times New Roman"/>
                <w:color w:val="000080"/>
              </w:rPr>
              <w:softHyphen/>
            </w:r>
            <w:r w:rsidRPr="00320191">
              <w:rPr>
                <w:rFonts w:ascii="Times New Roman" w:hAnsi="Times New Roman" w:cs="Times New Roman"/>
                <w:color w:val="000080"/>
              </w:rPr>
              <w:softHyphen/>
            </w:r>
            <w:r w:rsidRPr="00320191">
              <w:rPr>
                <w:rFonts w:ascii="Times New Roman" w:hAnsi="Times New Roman" w:cs="Times New Roman"/>
                <w:color w:val="000080"/>
              </w:rPr>
              <w:softHyphen/>
            </w:r>
            <w:r w:rsidRPr="00320191">
              <w:rPr>
                <w:rFonts w:ascii="Times New Roman" w:hAnsi="Times New Roman" w:cs="Times New Roman"/>
                <w:color w:val="000080"/>
              </w:rPr>
              <w:softHyphen/>
            </w:r>
            <w:r w:rsidRPr="00320191">
              <w:rPr>
                <w:rFonts w:ascii="Times New Roman" w:hAnsi="Times New Roman" w:cs="Times New Roman"/>
                <w:color w:val="000080"/>
              </w:rPr>
              <w:softHyphen/>
            </w:r>
            <w:r w:rsidRPr="00320191">
              <w:rPr>
                <w:rFonts w:ascii="Times New Roman" w:hAnsi="Times New Roman" w:cs="Times New Roman"/>
                <w:color w:val="000080"/>
              </w:rPr>
              <w:softHyphen/>
            </w:r>
            <w:r w:rsidRPr="00320191">
              <w:rPr>
                <w:rFonts w:ascii="Times New Roman" w:hAnsi="Times New Roman" w:cs="Times New Roman"/>
                <w:color w:val="000080"/>
              </w:rPr>
              <w:softHyphen/>
              <w:t>___________</w:t>
            </w:r>
          </w:p>
        </w:tc>
        <w:tc>
          <w:tcPr>
            <w:tcW w:w="12933" w:type="dxa"/>
          </w:tcPr>
          <w:p w:rsidR="00320191" w:rsidRPr="00320191" w:rsidRDefault="00320191" w:rsidP="00320191">
            <w:pPr>
              <w:rPr>
                <w:rFonts w:ascii="Times New Roman" w:hAnsi="Times New Roman" w:cs="Times New Roman"/>
                <w:color w:val="000080"/>
              </w:rPr>
            </w:pPr>
            <w:r>
              <w:rPr>
                <w:rFonts w:ascii="Times New Roman" w:hAnsi="Times New Roman" w:cs="Times New Roman"/>
                <w:color w:val="000080"/>
              </w:rPr>
              <w:t xml:space="preserve">                                                  </w:t>
            </w:r>
            <w:r w:rsidRPr="00320191">
              <w:rPr>
                <w:rFonts w:ascii="Times New Roman" w:hAnsi="Times New Roman" w:cs="Times New Roman"/>
                <w:color w:val="000080"/>
              </w:rPr>
              <w:t>_________________________</w:t>
            </w:r>
          </w:p>
        </w:tc>
      </w:tr>
      <w:tr w:rsidR="00320191" w:rsidRPr="00320191" w:rsidTr="007E1CE1">
        <w:tblPrEx>
          <w:tblCellMar>
            <w:top w:w="0" w:type="dxa"/>
            <w:bottom w:w="0" w:type="dxa"/>
          </w:tblCellMar>
        </w:tblPrEx>
        <w:trPr>
          <w:trHeight w:val="270"/>
        </w:trPr>
        <w:tc>
          <w:tcPr>
            <w:tcW w:w="3794" w:type="dxa"/>
          </w:tcPr>
          <w:p w:rsidR="00320191" w:rsidRPr="00320191" w:rsidRDefault="00320191" w:rsidP="001D2FA0">
            <w:pPr>
              <w:pStyle w:val="Heading3"/>
              <w:rPr>
                <w:i w:val="0"/>
                <w:color w:val="000080"/>
                <w:sz w:val="22"/>
                <w:szCs w:val="22"/>
              </w:rPr>
            </w:pPr>
            <w:r w:rsidRPr="00320191">
              <w:rPr>
                <w:i w:val="0"/>
                <w:color w:val="000080"/>
                <w:sz w:val="22"/>
                <w:szCs w:val="22"/>
              </w:rPr>
              <w:t xml:space="preserve">Số  </w:t>
            </w:r>
            <w:r>
              <w:rPr>
                <w:i w:val="0"/>
                <w:color w:val="000080"/>
                <w:sz w:val="22"/>
                <w:szCs w:val="22"/>
              </w:rPr>
              <w:t>2045</w:t>
            </w:r>
            <w:r w:rsidRPr="00320191">
              <w:rPr>
                <w:i w:val="0"/>
                <w:color w:val="000080"/>
                <w:sz w:val="22"/>
                <w:szCs w:val="22"/>
              </w:rPr>
              <w:t>/CT-TT&amp;HT</w:t>
            </w:r>
          </w:p>
        </w:tc>
        <w:tc>
          <w:tcPr>
            <w:tcW w:w="12933" w:type="dxa"/>
          </w:tcPr>
          <w:p w:rsidR="00320191" w:rsidRPr="00320191" w:rsidRDefault="00320191" w:rsidP="001D2FA0">
            <w:pPr>
              <w:rPr>
                <w:rFonts w:ascii="Times New Roman" w:hAnsi="Times New Roman" w:cs="Times New Roman"/>
                <w:i/>
                <w:color w:val="000080"/>
              </w:rPr>
            </w:pPr>
            <w:r>
              <w:rPr>
                <w:rFonts w:ascii="Times New Roman" w:hAnsi="Times New Roman" w:cs="Times New Roman"/>
                <w:i/>
                <w:color w:val="000080"/>
              </w:rPr>
              <w:t xml:space="preserve">                                    </w:t>
            </w:r>
            <w:r w:rsidRPr="00320191">
              <w:rPr>
                <w:rFonts w:ascii="Times New Roman" w:hAnsi="Times New Roman" w:cs="Times New Roman"/>
                <w:i/>
                <w:color w:val="000080"/>
              </w:rPr>
              <w:t xml:space="preserve">Bình Dương, ngày </w:t>
            </w:r>
            <w:r>
              <w:rPr>
                <w:rFonts w:ascii="Times New Roman" w:hAnsi="Times New Roman" w:cs="Times New Roman"/>
                <w:i/>
                <w:color w:val="000080"/>
              </w:rPr>
              <w:t xml:space="preserve">  11</w:t>
            </w:r>
            <w:r w:rsidRPr="00320191">
              <w:rPr>
                <w:rFonts w:ascii="Times New Roman" w:hAnsi="Times New Roman" w:cs="Times New Roman"/>
                <w:i/>
                <w:color w:val="000080"/>
              </w:rPr>
              <w:t xml:space="preserve">  tháng   03     năm 2013</w:t>
            </w:r>
          </w:p>
        </w:tc>
      </w:tr>
      <w:tr w:rsidR="00320191" w:rsidRPr="00320191" w:rsidTr="007E1CE1">
        <w:tblPrEx>
          <w:tblCellMar>
            <w:top w:w="0" w:type="dxa"/>
            <w:bottom w:w="0" w:type="dxa"/>
          </w:tblCellMar>
        </w:tblPrEx>
        <w:trPr>
          <w:trHeight w:val="396"/>
        </w:trPr>
        <w:tc>
          <w:tcPr>
            <w:tcW w:w="3794" w:type="dxa"/>
          </w:tcPr>
          <w:p w:rsidR="00320191" w:rsidRPr="00320191" w:rsidRDefault="007E1CE1" w:rsidP="001D2FA0">
            <w:pPr>
              <w:rPr>
                <w:rFonts w:ascii="Times New Roman" w:hAnsi="Times New Roman" w:cs="Times New Roman"/>
                <w:color w:val="000080"/>
              </w:rPr>
            </w:pPr>
            <w:r w:rsidRPr="00261E50">
              <w:rPr>
                <w:rFonts w:ascii="Times New Roman" w:eastAsia="Times New Roman" w:hAnsi="Times New Roman" w:cs="Times New Roman"/>
                <w:iCs/>
                <w:color w:val="000080"/>
              </w:rPr>
              <w:t>V/v: Thuế nhà thầu nước ngoài Chi nhánh Công ty TNHH kỹ nghệ lạnh Âu Châu</w:t>
            </w:r>
            <w:r w:rsidRPr="00261E50">
              <w:rPr>
                <w:rFonts w:ascii="Times New Roman" w:eastAsia="Times New Roman" w:hAnsi="Times New Roman" w:cs="Times New Roman"/>
                <w:sz w:val="24"/>
                <w:szCs w:val="24"/>
              </w:rPr>
              <w:t xml:space="preserve"> </w:t>
            </w:r>
          </w:p>
        </w:tc>
        <w:tc>
          <w:tcPr>
            <w:tcW w:w="12933" w:type="dxa"/>
          </w:tcPr>
          <w:p w:rsidR="00320191" w:rsidRPr="00320191" w:rsidRDefault="00320191" w:rsidP="001D2FA0">
            <w:pPr>
              <w:jc w:val="both"/>
              <w:rPr>
                <w:rFonts w:ascii="Times New Roman" w:hAnsi="Times New Roman" w:cs="Times New Roman"/>
                <w:color w:val="000080"/>
              </w:rPr>
            </w:pPr>
          </w:p>
        </w:tc>
      </w:tr>
    </w:tbl>
    <w:p w:rsidR="00320191" w:rsidRDefault="00320191"/>
    <w:tbl>
      <w:tblPr>
        <w:tblW w:w="0" w:type="auto"/>
        <w:tblCellSpacing w:w="15" w:type="dxa"/>
        <w:tblCellMar>
          <w:top w:w="15" w:type="dxa"/>
          <w:left w:w="15" w:type="dxa"/>
          <w:bottom w:w="15" w:type="dxa"/>
          <w:right w:w="15" w:type="dxa"/>
        </w:tblCellMar>
        <w:tblLook w:val="04A0"/>
      </w:tblPr>
      <w:tblGrid>
        <w:gridCol w:w="9450"/>
      </w:tblGrid>
      <w:tr w:rsidR="00261E50" w:rsidRPr="00261E50" w:rsidTr="00261E50">
        <w:trPr>
          <w:tblCellSpacing w:w="15" w:type="dxa"/>
        </w:trPr>
        <w:tc>
          <w:tcPr>
            <w:tcW w:w="0" w:type="auto"/>
            <w:vAlign w:val="center"/>
            <w:hideMark/>
          </w:tcPr>
          <w:p w:rsidR="00261E50" w:rsidRPr="00261E50" w:rsidRDefault="00261E50" w:rsidP="00261E50">
            <w:pPr>
              <w:spacing w:after="0" w:line="240" w:lineRule="auto"/>
              <w:rPr>
                <w:rFonts w:ascii="Times New Roman" w:eastAsia="Times New Roman" w:hAnsi="Times New Roman" w:cs="Times New Roman"/>
                <w:sz w:val="24"/>
                <w:szCs w:val="24"/>
              </w:rPr>
            </w:pPr>
          </w:p>
        </w:tc>
      </w:tr>
      <w:tr w:rsidR="00261E50" w:rsidRPr="00261E50" w:rsidTr="00261E50">
        <w:trPr>
          <w:tblCellSpacing w:w="15" w:type="dxa"/>
        </w:trPr>
        <w:tc>
          <w:tcPr>
            <w:tcW w:w="0" w:type="auto"/>
            <w:vAlign w:val="center"/>
            <w:hideMark/>
          </w:tcPr>
          <w:p w:rsidR="00261E50" w:rsidRPr="00261E50" w:rsidRDefault="00261E50" w:rsidP="00261E50">
            <w:pPr>
              <w:spacing w:after="0" w:line="240" w:lineRule="auto"/>
              <w:rPr>
                <w:rFonts w:ascii="Times New Roman" w:eastAsia="Times New Roman" w:hAnsi="Times New Roman" w:cs="Times New Roman"/>
                <w:sz w:val="24"/>
                <w:szCs w:val="24"/>
              </w:rPr>
            </w:pPr>
          </w:p>
        </w:tc>
      </w:tr>
      <w:tr w:rsidR="00261E50" w:rsidRPr="00261E50" w:rsidTr="00261E50">
        <w:trPr>
          <w:tblCellSpacing w:w="15" w:type="dxa"/>
        </w:trPr>
        <w:tc>
          <w:tcPr>
            <w:tcW w:w="0" w:type="auto"/>
            <w:vAlign w:val="center"/>
            <w:hideMark/>
          </w:tcPr>
          <w:p w:rsidR="00261E50" w:rsidRPr="00261E50" w:rsidRDefault="007E1CE1" w:rsidP="00261E50">
            <w:pPr>
              <w:spacing w:before="100" w:beforeAutospacing="1" w:after="100" w:afterAutospacing="1" w:line="240" w:lineRule="auto"/>
              <w:rPr>
                <w:rFonts w:ascii="Times New Roman" w:eastAsia="Times New Roman" w:hAnsi="Times New Roman" w:cs="Times New Roman"/>
                <w:sz w:val="24"/>
                <w:szCs w:val="24"/>
              </w:rPr>
            </w:pPr>
            <w:r>
              <w:rPr>
                <w:rFonts w:ascii="Tahoma" w:eastAsia="Times New Roman" w:hAnsi="Tahoma" w:cs="Tahoma"/>
                <w:color w:val="000080"/>
                <w:sz w:val="20"/>
                <w:szCs w:val="20"/>
              </w:rPr>
              <w:t xml:space="preserve">                                </w:t>
            </w:r>
            <w:r w:rsidR="00261E50" w:rsidRPr="00261E50">
              <w:rPr>
                <w:rFonts w:ascii="Tahoma" w:eastAsia="Times New Roman" w:hAnsi="Tahoma" w:cs="Tahoma"/>
                <w:color w:val="000080"/>
                <w:sz w:val="20"/>
                <w:szCs w:val="20"/>
              </w:rPr>
              <w:t>Kính Gửi: Chi nhánh Công ty TNHH kỹ nghệ lạnh Âu Châu.</w:t>
            </w:r>
          </w:p>
          <w:p w:rsidR="00261E50" w:rsidRPr="00261E50" w:rsidRDefault="00261E50" w:rsidP="00261E50">
            <w:pPr>
              <w:spacing w:before="100" w:beforeAutospacing="1" w:after="100" w:afterAutospacing="1" w:line="240" w:lineRule="auto"/>
              <w:rPr>
                <w:rFonts w:ascii="Times New Roman" w:eastAsia="Times New Roman" w:hAnsi="Times New Roman" w:cs="Times New Roman"/>
                <w:sz w:val="24"/>
                <w:szCs w:val="24"/>
              </w:rPr>
            </w:pPr>
            <w:r w:rsidRPr="00261E50">
              <w:rPr>
                <w:rFonts w:ascii="Tahoma" w:eastAsia="Times New Roman" w:hAnsi="Tahoma" w:cs="Tahoma"/>
                <w:color w:val="000080"/>
                <w:sz w:val="20"/>
                <w:szCs w:val="20"/>
              </w:rPr>
              <w:t>   Cục Thuế tỉnh Bình Dương có nhận văn bản không số ngày 22/02/2013 của Chi nhánh Công ty TNHH kỹ nghệ lạnh Âu Châu về việc kê khai nộp thuế nhà thầu nước ngoài.</w:t>
            </w:r>
          </w:p>
          <w:p w:rsidR="00261E50" w:rsidRPr="00261E50" w:rsidRDefault="00261E50" w:rsidP="00261E50">
            <w:pPr>
              <w:spacing w:before="100" w:beforeAutospacing="1" w:after="100" w:afterAutospacing="1" w:line="240" w:lineRule="auto"/>
              <w:rPr>
                <w:rFonts w:ascii="Times New Roman" w:eastAsia="Times New Roman" w:hAnsi="Times New Roman" w:cs="Times New Roman"/>
                <w:sz w:val="24"/>
                <w:szCs w:val="24"/>
              </w:rPr>
            </w:pPr>
            <w:r w:rsidRPr="00261E50">
              <w:rPr>
                <w:rFonts w:ascii="Tahoma" w:eastAsia="Times New Roman" w:hAnsi="Tahoma" w:cs="Tahoma"/>
                <w:color w:val="000080"/>
                <w:sz w:val="20"/>
                <w:szCs w:val="20"/>
              </w:rPr>
              <w:t>   Qua nội dung công văn nêu trên, Cục Thuế có ý kiến như sau:</w:t>
            </w:r>
          </w:p>
          <w:p w:rsidR="00261E50" w:rsidRPr="00261E50" w:rsidRDefault="00261E50" w:rsidP="00261E50">
            <w:pPr>
              <w:spacing w:before="100" w:beforeAutospacing="1" w:after="100" w:afterAutospacing="1" w:line="240" w:lineRule="auto"/>
              <w:rPr>
                <w:rFonts w:ascii="Times New Roman" w:eastAsia="Times New Roman" w:hAnsi="Times New Roman" w:cs="Times New Roman"/>
                <w:sz w:val="24"/>
                <w:szCs w:val="24"/>
              </w:rPr>
            </w:pPr>
            <w:r w:rsidRPr="00261E50">
              <w:rPr>
                <w:rFonts w:ascii="Tahoma" w:eastAsia="Times New Roman" w:hAnsi="Tahoma" w:cs="Tahoma"/>
                <w:color w:val="000080"/>
                <w:sz w:val="20"/>
                <w:szCs w:val="20"/>
              </w:rPr>
              <w:t>   - Tại khoản 1 điều 1, điểm b, khoản 1, điều 12 và điểm b, khoản 1, điều 13, mục III, chương II, thông tư 60/2012/TT-BTC của Bộ Tài Chính qui định:</w:t>
            </w:r>
          </w:p>
          <w:p w:rsidR="00261E50" w:rsidRPr="00261E50" w:rsidRDefault="00261E50" w:rsidP="00261E50">
            <w:pPr>
              <w:spacing w:before="100" w:beforeAutospacing="1" w:after="100" w:afterAutospacing="1" w:line="240" w:lineRule="auto"/>
              <w:rPr>
                <w:rFonts w:ascii="Times New Roman" w:eastAsia="Times New Roman" w:hAnsi="Times New Roman" w:cs="Times New Roman"/>
                <w:sz w:val="24"/>
                <w:szCs w:val="24"/>
              </w:rPr>
            </w:pPr>
            <w:r w:rsidRPr="00261E50">
              <w:rPr>
                <w:rFonts w:ascii="Tahoma" w:eastAsia="Times New Roman" w:hAnsi="Tahoma" w:cs="Tahoma"/>
                <w:i/>
                <w:color w:val="000080"/>
                <w:sz w:val="20"/>
                <w:szCs w:val="20"/>
                <w:lang w:val="nl-NL"/>
              </w:rPr>
              <w:t>   “</w:t>
            </w:r>
            <w:r w:rsidRPr="00261E50">
              <w:rPr>
                <w:rFonts w:ascii="Tahoma" w:eastAsia="Times New Roman" w:hAnsi="Tahoma" w:cs="Tahoma"/>
                <w:i/>
                <w:color w:val="000080"/>
                <w:sz w:val="20"/>
                <w:szCs w:val="20"/>
              </w:rPr>
              <w:t>Điều 1. Đối tượng áp dụng</w:t>
            </w:r>
          </w:p>
          <w:p w:rsidR="00261E50" w:rsidRPr="00261E50" w:rsidRDefault="00261E50" w:rsidP="00261E50">
            <w:pPr>
              <w:spacing w:before="100" w:beforeAutospacing="1" w:after="100" w:afterAutospacing="1" w:line="240" w:lineRule="auto"/>
              <w:rPr>
                <w:rFonts w:ascii="Times New Roman" w:eastAsia="Times New Roman" w:hAnsi="Times New Roman" w:cs="Times New Roman"/>
                <w:sz w:val="24"/>
                <w:szCs w:val="24"/>
              </w:rPr>
            </w:pPr>
            <w:r w:rsidRPr="00261E50">
              <w:rPr>
                <w:rFonts w:ascii="Tahoma" w:eastAsia="Times New Roman" w:hAnsi="Tahoma" w:cs="Tahoma"/>
                <w:i/>
                <w:color w:val="000080"/>
                <w:sz w:val="20"/>
                <w:szCs w:val="20"/>
              </w:rPr>
              <w:t>   1</w:t>
            </w:r>
            <w:r w:rsidRPr="00261E50">
              <w:rPr>
                <w:rFonts w:ascii="Tahoma" w:eastAsia="Times New Roman" w:hAnsi="Tahoma" w:cs="Tahoma"/>
                <w:b/>
                <w:i/>
                <w:color w:val="000080"/>
                <w:sz w:val="20"/>
                <w:szCs w:val="20"/>
              </w:rPr>
              <w:t xml:space="preserve">. </w:t>
            </w:r>
            <w:r w:rsidRPr="00261E50">
              <w:rPr>
                <w:rFonts w:ascii="Tahoma" w:eastAsia="Times New Roman" w:hAnsi="Tahoma" w:cs="Tahoma"/>
                <w:i/>
                <w:color w:val="000080"/>
                <w:sz w:val="20"/>
                <w:szCs w:val="20"/>
              </w:rPr>
              <w:t>Tổ chức nước ngoài kinh doanh có cơ sở thường trú tại Việt Nam hoặc không có cơ sở thường trú tại Việt Nam; cá nhân nước ngoài kinh doanh là đối tượng cư trú tại Việt Nam hoặc không là đối tượng cư trú tại Việt Nam (sau đây gọi chung là Nhà thầu nước ngoài, Nhà thầu phụ nước ngoài) kinh doanh tại Việt Nam hoặc có thu nhập phát sinh tại Việt Nam trên cơ sở hợp đồng, thoả thuận, hoặc cam kết giữa Nhà thầu nước ngoài với tổ chức, cá nhân Việt Nam hoặc giữa Nhà thầu nước ngoài với Nhà thầu phụ nước ngoài để thực hiện một phần công việc của Hợp đồng nhà thầu.”</w:t>
            </w:r>
          </w:p>
          <w:p w:rsidR="00261E50" w:rsidRPr="00261E50" w:rsidRDefault="00261E50" w:rsidP="00261E50">
            <w:pPr>
              <w:spacing w:before="100" w:beforeAutospacing="1" w:after="100" w:afterAutospacing="1" w:line="240" w:lineRule="auto"/>
              <w:rPr>
                <w:rFonts w:ascii="Times New Roman" w:eastAsia="Times New Roman" w:hAnsi="Times New Roman" w:cs="Times New Roman"/>
                <w:sz w:val="24"/>
                <w:szCs w:val="24"/>
              </w:rPr>
            </w:pPr>
            <w:r w:rsidRPr="00261E50">
              <w:rPr>
                <w:rFonts w:ascii="Tahoma" w:eastAsia="Times New Roman" w:hAnsi="Tahoma" w:cs="Tahoma"/>
                <w:i/>
                <w:color w:val="000080"/>
                <w:sz w:val="20"/>
                <w:szCs w:val="20"/>
                <w:lang w:val="nl-NL"/>
              </w:rPr>
              <w:t>   “b1) Trường hợp theo thoả thuận tại hợp đồng nhà thầu, hợp đồng nhà thầu phụ, doanh thu Nhà thầu nước ngoài, Nhà thầu phụ nước ngoài nhận được không bao gồm thuế GTGT phải nộp thì doanh thu tính thuế GTGT phải được quy đổi thành doanh thu có thuế GTGT và được xác định theo công thức sau:</w:t>
            </w:r>
          </w:p>
          <w:tbl>
            <w:tblPr>
              <w:tblW w:w="0" w:type="auto"/>
              <w:tblInd w:w="288" w:type="dxa"/>
              <w:tblLook w:val="04A0"/>
            </w:tblPr>
            <w:tblGrid>
              <w:gridCol w:w="1440"/>
              <w:gridCol w:w="450"/>
              <w:gridCol w:w="7168"/>
            </w:tblGrid>
            <w:tr w:rsidR="00261E50" w:rsidRPr="00261E50">
              <w:tc>
                <w:tcPr>
                  <w:tcW w:w="1440" w:type="dxa"/>
                  <w:tcBorders>
                    <w:top w:val="nil"/>
                    <w:left w:val="nil"/>
                    <w:bottom w:val="nil"/>
                    <w:right w:val="nil"/>
                  </w:tcBorders>
                  <w:shd w:val="clear" w:color="auto" w:fill="auto"/>
                  <w:hideMark/>
                </w:tcPr>
                <w:p w:rsidR="00261E50" w:rsidRPr="00261E50" w:rsidRDefault="00261E50" w:rsidP="00261E50">
                  <w:pPr>
                    <w:spacing w:after="0" w:line="240" w:lineRule="auto"/>
                    <w:jc w:val="center"/>
                    <w:rPr>
                      <w:rFonts w:ascii="Times New Roman" w:eastAsia="Times New Roman" w:hAnsi="Times New Roman" w:cs="Times New Roman"/>
                      <w:sz w:val="24"/>
                      <w:szCs w:val="24"/>
                    </w:rPr>
                  </w:pPr>
                  <w:r w:rsidRPr="00261E50">
                    <w:rPr>
                      <w:rFonts w:ascii="Tahoma" w:eastAsia="Times New Roman" w:hAnsi="Tahoma" w:cs="Tahoma"/>
                      <w:i/>
                      <w:color w:val="000080"/>
                      <w:sz w:val="20"/>
                      <w:szCs w:val="20"/>
                      <w:lang w:val="nl-NL"/>
                    </w:rPr>
                    <w:t>Doanh thu tính thuế</w:t>
                  </w:r>
                </w:p>
                <w:p w:rsidR="00261E50" w:rsidRPr="00261E50" w:rsidRDefault="00261E50" w:rsidP="00261E50">
                  <w:pPr>
                    <w:spacing w:after="0" w:line="240" w:lineRule="auto"/>
                    <w:jc w:val="center"/>
                    <w:rPr>
                      <w:rFonts w:ascii="Times New Roman" w:eastAsia="Times New Roman" w:hAnsi="Times New Roman" w:cs="Times New Roman"/>
                      <w:sz w:val="24"/>
                      <w:szCs w:val="24"/>
                    </w:rPr>
                  </w:pPr>
                  <w:r w:rsidRPr="00261E50">
                    <w:rPr>
                      <w:rFonts w:ascii="Tahoma" w:eastAsia="Times New Roman" w:hAnsi="Tahoma" w:cs="Tahoma"/>
                      <w:i/>
                      <w:color w:val="000080"/>
                      <w:sz w:val="20"/>
                      <w:szCs w:val="20"/>
                      <w:lang w:val="nl-NL"/>
                    </w:rPr>
                    <w:t>GTGT</w:t>
                  </w:r>
                </w:p>
              </w:tc>
              <w:tc>
                <w:tcPr>
                  <w:tcW w:w="450" w:type="dxa"/>
                  <w:tcBorders>
                    <w:top w:val="nil"/>
                    <w:left w:val="nil"/>
                    <w:bottom w:val="nil"/>
                    <w:right w:val="nil"/>
                  </w:tcBorders>
                  <w:shd w:val="clear" w:color="auto" w:fill="auto"/>
                  <w:hideMark/>
                </w:tcPr>
                <w:p w:rsidR="00261E50" w:rsidRPr="00261E50" w:rsidRDefault="00261E50" w:rsidP="00261E50">
                  <w:pPr>
                    <w:spacing w:after="0" w:line="240" w:lineRule="auto"/>
                    <w:rPr>
                      <w:rFonts w:ascii="Times New Roman" w:eastAsia="Times New Roman" w:hAnsi="Times New Roman" w:cs="Times New Roman"/>
                      <w:sz w:val="24"/>
                      <w:szCs w:val="24"/>
                    </w:rPr>
                  </w:pPr>
                  <w:r w:rsidRPr="00261E50">
                    <w:rPr>
                      <w:rFonts w:ascii="Tahoma" w:eastAsia="Times New Roman" w:hAnsi="Tahoma" w:cs="Tahoma"/>
                      <w:i/>
                      <w:color w:val="000080"/>
                      <w:sz w:val="20"/>
                      <w:szCs w:val="20"/>
                      <w:lang w:val="nl-NL"/>
                    </w:rPr>
                    <w:t> </w:t>
                  </w:r>
                </w:p>
                <w:p w:rsidR="00261E50" w:rsidRPr="00261E50" w:rsidRDefault="00261E50" w:rsidP="00261E50">
                  <w:pPr>
                    <w:spacing w:after="0" w:line="240" w:lineRule="auto"/>
                    <w:rPr>
                      <w:rFonts w:ascii="Times New Roman" w:eastAsia="Times New Roman" w:hAnsi="Times New Roman" w:cs="Times New Roman"/>
                      <w:sz w:val="24"/>
                      <w:szCs w:val="24"/>
                    </w:rPr>
                  </w:pPr>
                  <w:r w:rsidRPr="00261E50">
                    <w:rPr>
                      <w:rFonts w:ascii="Tahoma" w:eastAsia="Times New Roman" w:hAnsi="Tahoma" w:cs="Tahoma"/>
                      <w:i/>
                      <w:color w:val="000080"/>
                      <w:sz w:val="20"/>
                      <w:szCs w:val="20"/>
                      <w:lang w:val="nl-NL"/>
                    </w:rPr>
                    <w:t>=</w:t>
                  </w:r>
                </w:p>
              </w:tc>
              <w:tc>
                <w:tcPr>
                  <w:tcW w:w="7168" w:type="dxa"/>
                  <w:tcBorders>
                    <w:top w:val="nil"/>
                    <w:left w:val="nil"/>
                    <w:bottom w:val="nil"/>
                    <w:right w:val="nil"/>
                  </w:tcBorders>
                  <w:shd w:val="clear" w:color="auto" w:fill="auto"/>
                  <w:hideMark/>
                </w:tcPr>
                <w:p w:rsidR="00261E50" w:rsidRPr="00261E50" w:rsidRDefault="00261E50" w:rsidP="00261E50">
                  <w:pPr>
                    <w:spacing w:after="0" w:line="240" w:lineRule="auto"/>
                    <w:jc w:val="center"/>
                    <w:outlineLvl w:val="1"/>
                    <w:rPr>
                      <w:rFonts w:ascii="Times New Roman" w:eastAsia="Times New Roman" w:hAnsi="Times New Roman" w:cs="Times New Roman"/>
                      <w:b/>
                      <w:bCs/>
                      <w:sz w:val="36"/>
                      <w:szCs w:val="36"/>
                    </w:rPr>
                  </w:pPr>
                  <w:r w:rsidRPr="00261E50">
                    <w:rPr>
                      <w:rFonts w:ascii="Tahoma" w:eastAsia="Times New Roman" w:hAnsi="Tahoma" w:cs="Tahoma"/>
                      <w:b/>
                      <w:bCs/>
                      <w:i/>
                      <w:color w:val="000080"/>
                      <w:sz w:val="20"/>
                      <w:szCs w:val="20"/>
                      <w:lang w:val="nl-NL"/>
                    </w:rPr>
                    <w:t>Doanh thu chưa bao gồm thuế GTGT</w:t>
                  </w:r>
                </w:p>
                <w:p w:rsidR="00261E50" w:rsidRPr="00261E50" w:rsidRDefault="00261E50" w:rsidP="00261E50">
                  <w:pPr>
                    <w:spacing w:after="0" w:line="240" w:lineRule="auto"/>
                    <w:jc w:val="center"/>
                    <w:rPr>
                      <w:rFonts w:ascii="Times New Roman" w:eastAsia="Times New Roman" w:hAnsi="Times New Roman" w:cs="Times New Roman"/>
                      <w:sz w:val="24"/>
                      <w:szCs w:val="24"/>
                    </w:rPr>
                  </w:pPr>
                  <w:r w:rsidRPr="00261E50">
                    <w:rPr>
                      <w:rFonts w:ascii="Tahoma" w:eastAsia="Times New Roman" w:hAnsi="Tahoma" w:cs="Tahoma"/>
                      <w:i/>
                      <w:color w:val="000080"/>
                      <w:sz w:val="20"/>
                      <w:szCs w:val="20"/>
                      <w:lang w:val="nl-NL"/>
                    </w:rPr>
                    <w:t> </w:t>
                  </w:r>
                </w:p>
                <w:p w:rsidR="00261E50" w:rsidRPr="00261E50" w:rsidRDefault="00261E50" w:rsidP="00261E50">
                  <w:pPr>
                    <w:spacing w:after="0" w:line="240" w:lineRule="auto"/>
                    <w:jc w:val="center"/>
                    <w:rPr>
                      <w:rFonts w:ascii="Times New Roman" w:eastAsia="Times New Roman" w:hAnsi="Times New Roman" w:cs="Times New Roman"/>
                      <w:sz w:val="24"/>
                      <w:szCs w:val="24"/>
                    </w:rPr>
                  </w:pPr>
                  <w:r w:rsidRPr="00261E50">
                    <w:rPr>
                      <w:rFonts w:ascii="Tahoma" w:eastAsia="Times New Roman" w:hAnsi="Tahoma" w:cs="Tahoma"/>
                      <w:i/>
                      <w:color w:val="000080"/>
                      <w:sz w:val="20"/>
                      <w:szCs w:val="20"/>
                      <w:lang w:val="nl-NL"/>
                    </w:rPr>
                    <w:t>1 -  Tỷ lệ % GTGT trên doanh thu  x  thuế suất thuế GTGT</w:t>
                  </w:r>
                </w:p>
              </w:tc>
            </w:tr>
          </w:tbl>
          <w:p w:rsidR="00261E50" w:rsidRPr="00261E50" w:rsidRDefault="00261E50" w:rsidP="00261E50">
            <w:pPr>
              <w:spacing w:after="0" w:line="240" w:lineRule="auto"/>
              <w:ind w:firstLine="720"/>
              <w:jc w:val="both"/>
              <w:rPr>
                <w:rFonts w:ascii="Times New Roman" w:eastAsia="Times New Roman" w:hAnsi="Times New Roman" w:cs="Times New Roman"/>
                <w:sz w:val="24"/>
                <w:szCs w:val="24"/>
              </w:rPr>
            </w:pPr>
            <w:r w:rsidRPr="00261E50">
              <w:rPr>
                <w:rFonts w:ascii="Tahoma" w:eastAsia="Times New Roman" w:hAnsi="Tahoma" w:cs="Tahoma"/>
                <w:i/>
                <w:color w:val="000080"/>
                <w:sz w:val="20"/>
                <w:szCs w:val="20"/>
              </w:rPr>
              <w:t>“</w:t>
            </w:r>
          </w:p>
          <w:p w:rsidR="00261E50" w:rsidRPr="00261E50" w:rsidRDefault="00261E50" w:rsidP="00261E50">
            <w:pPr>
              <w:spacing w:after="0" w:line="240" w:lineRule="auto"/>
              <w:ind w:firstLine="720"/>
              <w:jc w:val="both"/>
              <w:rPr>
                <w:rFonts w:ascii="Times New Roman" w:eastAsia="Times New Roman" w:hAnsi="Times New Roman" w:cs="Times New Roman"/>
                <w:sz w:val="24"/>
                <w:szCs w:val="24"/>
              </w:rPr>
            </w:pPr>
            <w:r w:rsidRPr="00261E50">
              <w:rPr>
                <w:rFonts w:ascii="Tahoma" w:eastAsia="Times New Roman" w:hAnsi="Tahoma" w:cs="Tahoma"/>
                <w:i/>
                <w:color w:val="000080"/>
                <w:sz w:val="20"/>
                <w:szCs w:val="20"/>
              </w:rPr>
              <w:t>“b1) Trường hợp, theo thoả thuận tại hợp đồng nhà thầu, hợp đồng nhà thầu phụ, doanh thu Nhà thầu nước ngoài, Nhà thầu phụ nước ngoài nhận được không bao gồm thuế TNDN phải nộp thì doanh thu tính thuế TNDN được xác định theo công thức sau:</w:t>
            </w:r>
          </w:p>
          <w:tbl>
            <w:tblPr>
              <w:tblW w:w="0" w:type="auto"/>
              <w:tblInd w:w="288" w:type="dxa"/>
              <w:tblLook w:val="04A0"/>
            </w:tblPr>
            <w:tblGrid>
              <w:gridCol w:w="1440"/>
              <w:gridCol w:w="450"/>
              <w:gridCol w:w="6633"/>
            </w:tblGrid>
            <w:tr w:rsidR="00261E50" w:rsidRPr="00261E50">
              <w:tc>
                <w:tcPr>
                  <w:tcW w:w="1440" w:type="dxa"/>
                  <w:tcBorders>
                    <w:top w:val="nil"/>
                    <w:left w:val="nil"/>
                    <w:bottom w:val="nil"/>
                    <w:right w:val="nil"/>
                  </w:tcBorders>
                  <w:shd w:val="clear" w:color="auto" w:fill="auto"/>
                  <w:hideMark/>
                </w:tcPr>
                <w:p w:rsidR="00261E50" w:rsidRPr="00261E50" w:rsidRDefault="00261E50" w:rsidP="00261E50">
                  <w:pPr>
                    <w:spacing w:after="0" w:line="240" w:lineRule="auto"/>
                    <w:jc w:val="center"/>
                    <w:rPr>
                      <w:rFonts w:ascii="Times New Roman" w:eastAsia="Times New Roman" w:hAnsi="Times New Roman" w:cs="Times New Roman"/>
                      <w:sz w:val="24"/>
                      <w:szCs w:val="24"/>
                    </w:rPr>
                  </w:pPr>
                  <w:r w:rsidRPr="00261E50">
                    <w:rPr>
                      <w:rFonts w:ascii="Tahoma" w:eastAsia="Times New Roman" w:hAnsi="Tahoma" w:cs="Tahoma"/>
                      <w:i/>
                      <w:color w:val="000080"/>
                      <w:sz w:val="20"/>
                      <w:szCs w:val="20"/>
                    </w:rPr>
                    <w:t>Doanh thu tính  thuế</w:t>
                  </w:r>
                </w:p>
                <w:p w:rsidR="00261E50" w:rsidRPr="00261E50" w:rsidRDefault="00261E50" w:rsidP="00261E50">
                  <w:pPr>
                    <w:spacing w:after="0" w:line="240" w:lineRule="auto"/>
                    <w:jc w:val="center"/>
                    <w:rPr>
                      <w:rFonts w:ascii="Times New Roman" w:eastAsia="Times New Roman" w:hAnsi="Times New Roman" w:cs="Times New Roman"/>
                      <w:sz w:val="24"/>
                      <w:szCs w:val="24"/>
                    </w:rPr>
                  </w:pPr>
                  <w:r w:rsidRPr="00261E50">
                    <w:rPr>
                      <w:rFonts w:ascii="Tahoma" w:eastAsia="Times New Roman" w:hAnsi="Tahoma" w:cs="Tahoma"/>
                      <w:i/>
                      <w:color w:val="000080"/>
                      <w:sz w:val="20"/>
                      <w:szCs w:val="20"/>
                    </w:rPr>
                    <w:t>TNDN</w:t>
                  </w:r>
                </w:p>
              </w:tc>
              <w:tc>
                <w:tcPr>
                  <w:tcW w:w="450" w:type="dxa"/>
                  <w:tcBorders>
                    <w:top w:val="nil"/>
                    <w:left w:val="nil"/>
                    <w:bottom w:val="nil"/>
                    <w:right w:val="nil"/>
                  </w:tcBorders>
                  <w:shd w:val="clear" w:color="auto" w:fill="auto"/>
                  <w:hideMark/>
                </w:tcPr>
                <w:p w:rsidR="00261E50" w:rsidRPr="00261E50" w:rsidRDefault="00261E50" w:rsidP="00261E50">
                  <w:pPr>
                    <w:spacing w:after="0" w:line="240" w:lineRule="auto"/>
                    <w:rPr>
                      <w:rFonts w:ascii="Times New Roman" w:eastAsia="Times New Roman" w:hAnsi="Times New Roman" w:cs="Times New Roman"/>
                      <w:sz w:val="24"/>
                      <w:szCs w:val="24"/>
                    </w:rPr>
                  </w:pPr>
                  <w:r w:rsidRPr="00261E50">
                    <w:rPr>
                      <w:rFonts w:ascii="Tahoma" w:eastAsia="Times New Roman" w:hAnsi="Tahoma" w:cs="Tahoma"/>
                      <w:i/>
                      <w:color w:val="000080"/>
                      <w:sz w:val="20"/>
                      <w:szCs w:val="20"/>
                    </w:rPr>
                    <w:t> </w:t>
                  </w:r>
                </w:p>
                <w:p w:rsidR="00261E50" w:rsidRPr="00261E50" w:rsidRDefault="00261E50" w:rsidP="00261E50">
                  <w:pPr>
                    <w:spacing w:after="0" w:line="240" w:lineRule="auto"/>
                    <w:rPr>
                      <w:rFonts w:ascii="Times New Roman" w:eastAsia="Times New Roman" w:hAnsi="Times New Roman" w:cs="Times New Roman"/>
                      <w:sz w:val="24"/>
                      <w:szCs w:val="24"/>
                    </w:rPr>
                  </w:pPr>
                  <w:r w:rsidRPr="00261E50">
                    <w:rPr>
                      <w:rFonts w:ascii="Tahoma" w:eastAsia="Times New Roman" w:hAnsi="Tahoma" w:cs="Tahoma"/>
                      <w:i/>
                      <w:color w:val="000080"/>
                      <w:sz w:val="20"/>
                      <w:szCs w:val="20"/>
                      <w:lang w:val="nl-NL"/>
                    </w:rPr>
                    <w:t>=</w:t>
                  </w:r>
                </w:p>
              </w:tc>
              <w:tc>
                <w:tcPr>
                  <w:tcW w:w="6633" w:type="dxa"/>
                  <w:tcBorders>
                    <w:top w:val="nil"/>
                    <w:left w:val="nil"/>
                    <w:bottom w:val="nil"/>
                    <w:right w:val="nil"/>
                  </w:tcBorders>
                  <w:shd w:val="clear" w:color="auto" w:fill="auto"/>
                  <w:hideMark/>
                </w:tcPr>
                <w:p w:rsidR="00261E50" w:rsidRPr="00261E50" w:rsidRDefault="00261E50" w:rsidP="00261E50">
                  <w:pPr>
                    <w:spacing w:after="0" w:line="240" w:lineRule="auto"/>
                    <w:jc w:val="center"/>
                    <w:outlineLvl w:val="1"/>
                    <w:rPr>
                      <w:rFonts w:ascii="Times New Roman" w:eastAsia="Times New Roman" w:hAnsi="Times New Roman" w:cs="Times New Roman"/>
                      <w:b/>
                      <w:bCs/>
                      <w:sz w:val="36"/>
                      <w:szCs w:val="36"/>
                    </w:rPr>
                  </w:pPr>
                  <w:r w:rsidRPr="00261E50">
                    <w:rPr>
                      <w:rFonts w:ascii="Tahoma" w:eastAsia="Times New Roman" w:hAnsi="Tahoma" w:cs="Tahoma"/>
                      <w:b/>
                      <w:bCs/>
                      <w:i/>
                      <w:color w:val="000080"/>
                      <w:sz w:val="20"/>
                      <w:szCs w:val="20"/>
                      <w:lang w:val="nl-NL"/>
                    </w:rPr>
                    <w:t>Doanh thu không bao gồm thuế TNDN</w:t>
                  </w:r>
                </w:p>
                <w:p w:rsidR="00261E50" w:rsidRPr="00261E50" w:rsidRDefault="00261E50" w:rsidP="00261E50">
                  <w:pPr>
                    <w:spacing w:after="0" w:line="240" w:lineRule="auto"/>
                    <w:jc w:val="center"/>
                    <w:outlineLvl w:val="1"/>
                    <w:rPr>
                      <w:rFonts w:ascii="Times New Roman" w:eastAsia="Times New Roman" w:hAnsi="Times New Roman" w:cs="Times New Roman"/>
                      <w:b/>
                      <w:bCs/>
                      <w:sz w:val="36"/>
                      <w:szCs w:val="36"/>
                    </w:rPr>
                  </w:pPr>
                  <w:r w:rsidRPr="00261E50">
                    <w:rPr>
                      <w:rFonts w:ascii="Tahoma" w:eastAsia="Times New Roman" w:hAnsi="Tahoma" w:cs="Tahoma"/>
                      <w:b/>
                      <w:bCs/>
                      <w:i/>
                      <w:color w:val="000080"/>
                      <w:sz w:val="20"/>
                      <w:szCs w:val="20"/>
                      <w:lang w:val="nl-NL"/>
                    </w:rPr>
                    <w:t> </w:t>
                  </w:r>
                </w:p>
                <w:p w:rsidR="00261E50" w:rsidRPr="00261E50" w:rsidRDefault="00261E50" w:rsidP="00261E50">
                  <w:pPr>
                    <w:spacing w:after="0" w:line="240" w:lineRule="auto"/>
                    <w:jc w:val="center"/>
                    <w:outlineLvl w:val="1"/>
                    <w:rPr>
                      <w:rFonts w:ascii="Times New Roman" w:eastAsia="Times New Roman" w:hAnsi="Times New Roman" w:cs="Times New Roman"/>
                      <w:b/>
                      <w:bCs/>
                      <w:sz w:val="36"/>
                      <w:szCs w:val="36"/>
                    </w:rPr>
                  </w:pPr>
                  <w:r w:rsidRPr="00261E50">
                    <w:rPr>
                      <w:rFonts w:ascii="Tahoma" w:eastAsia="Times New Roman" w:hAnsi="Tahoma" w:cs="Tahoma"/>
                      <w:b/>
                      <w:bCs/>
                      <w:i/>
                      <w:color w:val="000080"/>
                      <w:sz w:val="20"/>
                      <w:szCs w:val="20"/>
                      <w:lang w:val="nl-NL"/>
                    </w:rPr>
                    <w:t>1 - Tỷ lệ thuế TNDN tính trên doanh thu tính thuế</w:t>
                  </w:r>
                </w:p>
              </w:tc>
            </w:tr>
          </w:tbl>
          <w:p w:rsidR="00261E50" w:rsidRPr="00261E50" w:rsidRDefault="00261E50" w:rsidP="00261E50">
            <w:pPr>
              <w:spacing w:after="0" w:line="240" w:lineRule="auto"/>
              <w:ind w:firstLine="720"/>
              <w:jc w:val="both"/>
              <w:rPr>
                <w:rFonts w:ascii="Times New Roman" w:eastAsia="Times New Roman" w:hAnsi="Times New Roman" w:cs="Times New Roman"/>
                <w:sz w:val="24"/>
                <w:szCs w:val="24"/>
              </w:rPr>
            </w:pPr>
            <w:r w:rsidRPr="00261E50">
              <w:rPr>
                <w:rFonts w:ascii="Tahoma" w:eastAsia="Times New Roman" w:hAnsi="Tahoma" w:cs="Tahoma"/>
                <w:i/>
                <w:color w:val="000080"/>
                <w:sz w:val="20"/>
                <w:szCs w:val="20"/>
              </w:rPr>
              <w:t xml:space="preserve"> ”</w:t>
            </w:r>
          </w:p>
          <w:p w:rsidR="00261E50" w:rsidRPr="00261E50" w:rsidRDefault="00261E50" w:rsidP="00261E50">
            <w:pPr>
              <w:spacing w:after="0" w:line="240" w:lineRule="auto"/>
              <w:ind w:firstLine="720"/>
              <w:jc w:val="both"/>
              <w:rPr>
                <w:rFonts w:ascii="Times New Roman" w:eastAsia="Times New Roman" w:hAnsi="Times New Roman" w:cs="Times New Roman"/>
                <w:sz w:val="24"/>
                <w:szCs w:val="24"/>
              </w:rPr>
            </w:pPr>
            <w:r w:rsidRPr="00261E50">
              <w:rPr>
                <w:rFonts w:ascii="Tahoma" w:eastAsia="Times New Roman" w:hAnsi="Tahoma" w:cs="Tahoma"/>
                <w:color w:val="000080"/>
                <w:sz w:val="20"/>
                <w:szCs w:val="20"/>
                <w:lang w:val="nl-NL"/>
              </w:rPr>
              <w:t>- Tại điểm b khoản 2 điều 12 Thông tư số 06/2012/TT-BTC ngày 11/01/2012 của Bộ Tài Chính có quy định về xác định số thuế GTGT phải nộp:</w:t>
            </w:r>
          </w:p>
          <w:p w:rsidR="00261E50" w:rsidRPr="00261E50" w:rsidRDefault="00261E50" w:rsidP="00261E50">
            <w:pPr>
              <w:spacing w:after="0" w:line="240" w:lineRule="auto"/>
              <w:ind w:firstLine="720"/>
              <w:jc w:val="both"/>
              <w:rPr>
                <w:rFonts w:ascii="Times New Roman" w:eastAsia="Times New Roman" w:hAnsi="Times New Roman" w:cs="Times New Roman"/>
                <w:sz w:val="24"/>
                <w:szCs w:val="24"/>
              </w:rPr>
            </w:pPr>
            <w:r w:rsidRPr="00261E50">
              <w:rPr>
                <w:rFonts w:ascii="Tahoma" w:eastAsia="Times New Roman" w:hAnsi="Tahoma" w:cs="Tahoma"/>
                <w:i/>
                <w:color w:val="000080"/>
                <w:sz w:val="20"/>
                <w:szCs w:val="20"/>
                <w:lang w:val="nl-NL"/>
              </w:rPr>
              <w:lastRenderedPageBreak/>
              <w:t>“b) Thuế GTGT đầu vào bằng (=) tổng số thuế GTGT ghi trên hoá đơn GTGT mua hàng hóa, dịch vụ (bao gồm cả tài sản cố định) dùng cho sản xuất, kinh doanh hàng hóa, dịch vụ chịu thuế GTGT, số thuế GTGT ghi trên chứng từ nộp thuế của hàng hoá nhập khẩu hoặc chứng từ nộp thuế GTGT thay cho phía nước ngoài theo hướng dẫn của Bộ Tài chính áp dụng đối với các tổ chức nước ngoài không có tư cách pháp nhân Việt Nam và cá nhân nước ngoài kinh doanh hoặc có thu nhập phát sinh tại Việt Nam.”</w:t>
            </w:r>
          </w:p>
          <w:p w:rsidR="00261E50" w:rsidRPr="00261E50" w:rsidRDefault="00261E50" w:rsidP="00261E50">
            <w:pPr>
              <w:spacing w:after="0" w:line="240" w:lineRule="auto"/>
              <w:ind w:firstLine="720"/>
              <w:jc w:val="both"/>
              <w:rPr>
                <w:rFonts w:ascii="Times New Roman" w:eastAsia="Times New Roman" w:hAnsi="Times New Roman" w:cs="Times New Roman"/>
                <w:sz w:val="24"/>
                <w:szCs w:val="24"/>
              </w:rPr>
            </w:pPr>
            <w:r w:rsidRPr="00261E50">
              <w:rPr>
                <w:rFonts w:ascii="Tahoma" w:eastAsia="Times New Roman" w:hAnsi="Tahoma" w:cs="Tahoma"/>
                <w:color w:val="000080"/>
                <w:sz w:val="20"/>
                <w:szCs w:val="20"/>
                <w:lang w:val="nl-NL"/>
              </w:rPr>
              <w:t>- Tại điểm 2.31 khoản 2 điều 6 Thông tư số 123/2012/TT-BTC ngày 27/07/2012 của Bộ Tài Chính có quy định các khoản được trừ và không được trừ khi xác định thu nhập chịu thuế:</w:t>
            </w:r>
          </w:p>
          <w:p w:rsidR="00261E50" w:rsidRPr="00261E50" w:rsidRDefault="00261E50" w:rsidP="00261E50">
            <w:pPr>
              <w:spacing w:before="40" w:after="40" w:line="240" w:lineRule="auto"/>
              <w:rPr>
                <w:rFonts w:ascii="Times New Roman" w:eastAsia="Times New Roman" w:hAnsi="Times New Roman" w:cs="Times New Roman"/>
                <w:sz w:val="24"/>
                <w:szCs w:val="24"/>
              </w:rPr>
            </w:pPr>
            <w:r w:rsidRPr="00261E50">
              <w:rPr>
                <w:rFonts w:ascii="Tahoma" w:eastAsia="Times New Roman" w:hAnsi="Tahoma" w:cs="Tahoma"/>
                <w:i/>
                <w:color w:val="000080"/>
                <w:sz w:val="20"/>
                <w:szCs w:val="20"/>
                <w:lang w:val="nl-NL"/>
              </w:rPr>
              <w:t xml:space="preserve">“2.31. Thuế giá trị gia tăng đầu vào đã được khấu trừ hoặc hoàn thuế; thuế GTGT đầu vào của TSCĐ là ô tô từ 9 chỗ ngồi trở xuống vượt mức quy định được khấu trừ theo quy định tại các văn bản pháp luật về thuế GTGT; thuế TNDN; thuế TNCN. </w:t>
            </w:r>
          </w:p>
          <w:p w:rsidR="00261E50" w:rsidRPr="00261E50" w:rsidRDefault="00261E50" w:rsidP="00261E50">
            <w:pPr>
              <w:spacing w:before="40" w:after="40" w:line="240" w:lineRule="auto"/>
              <w:rPr>
                <w:rFonts w:ascii="Times New Roman" w:eastAsia="Times New Roman" w:hAnsi="Times New Roman" w:cs="Times New Roman"/>
                <w:sz w:val="24"/>
                <w:szCs w:val="24"/>
              </w:rPr>
            </w:pPr>
            <w:r w:rsidRPr="00261E50">
              <w:rPr>
                <w:rFonts w:ascii="Tahoma" w:eastAsia="Times New Roman" w:hAnsi="Tahoma" w:cs="Tahoma"/>
                <w:i/>
                <w:color w:val="000080"/>
                <w:sz w:val="20"/>
                <w:szCs w:val="20"/>
                <w:lang w:val="nl-NL"/>
              </w:rPr>
              <w:t>...</w:t>
            </w:r>
          </w:p>
          <w:p w:rsidR="00261E50" w:rsidRPr="00261E50" w:rsidRDefault="00261E50" w:rsidP="00261E50">
            <w:pPr>
              <w:spacing w:after="0" w:line="240" w:lineRule="auto"/>
              <w:ind w:firstLine="720"/>
              <w:jc w:val="both"/>
              <w:rPr>
                <w:rFonts w:ascii="Times New Roman" w:eastAsia="Times New Roman" w:hAnsi="Times New Roman" w:cs="Times New Roman"/>
                <w:sz w:val="24"/>
                <w:szCs w:val="24"/>
              </w:rPr>
            </w:pPr>
            <w:r w:rsidRPr="00261E50">
              <w:rPr>
                <w:rFonts w:ascii="Tahoma" w:eastAsia="Times New Roman" w:hAnsi="Tahoma" w:cs="Tahoma"/>
                <w:i/>
                <w:iCs/>
                <w:color w:val="000080"/>
                <w:sz w:val="20"/>
                <w:szCs w:val="20"/>
                <w:lang w:val="nl-NL"/>
              </w:rPr>
              <w:t>Thuế TNDN nộp thay nhà thầu nước ngoài (thuế nhà thầu) được tính vào chi phí được trừ khi xác định thu nhập chịu thuế trong trường hợp thoả thuận tại hợp đồng nhà thầu, nhà thầu phụ nước ngoài, doanh thu nhà thầu, nhà thầu phụ nước ngoài nhận được không bao gồm thuế TNDN (thuế nhà thầu).”</w:t>
            </w:r>
          </w:p>
          <w:p w:rsidR="00261E50" w:rsidRPr="00261E50" w:rsidRDefault="00261E50" w:rsidP="00261E50">
            <w:pPr>
              <w:spacing w:before="120" w:after="0" w:line="240" w:lineRule="auto"/>
              <w:ind w:right="83" w:firstLine="720"/>
              <w:jc w:val="both"/>
              <w:rPr>
                <w:rFonts w:ascii="Times New Roman" w:eastAsia="Times New Roman" w:hAnsi="Times New Roman" w:cs="Times New Roman"/>
                <w:sz w:val="24"/>
                <w:szCs w:val="24"/>
              </w:rPr>
            </w:pPr>
            <w:r w:rsidRPr="00261E50">
              <w:rPr>
                <w:rFonts w:ascii="Tahoma" w:eastAsia="Times New Roman" w:hAnsi="Tahoma" w:cs="Tahoma"/>
                <w:color w:val="000080"/>
                <w:sz w:val="20"/>
                <w:szCs w:val="20"/>
              </w:rPr>
              <w:t xml:space="preserve">Vậy, trường hợp Công ty ký hợp đồng bảo trì  và cài đặt phần mềm cho máy cắt Lsser với nhà thầu nước ngoài, thì dịch vụ bảo trì và cài đặt phần mềm do nhà thầu nước ngoài cung cấp cho Công ty thuộc đối tượng nộp thuế nhà thầu theo quy định nêu trên. </w:t>
            </w:r>
            <w:r w:rsidRPr="00261E50">
              <w:rPr>
                <w:rFonts w:ascii="Tahoma" w:eastAsia="Times New Roman" w:hAnsi="Tahoma" w:cs="Tahoma"/>
                <w:color w:val="000080"/>
                <w:sz w:val="20"/>
                <w:szCs w:val="20"/>
                <w:lang w:val="nl-NL"/>
              </w:rPr>
              <w:t xml:space="preserve">Công ty có trách nhiệm kê khai, nộp thay thuế TNDN </w:t>
            </w:r>
            <w:r w:rsidRPr="00261E50">
              <w:rPr>
                <w:rFonts w:ascii="Tahoma" w:eastAsia="Times New Roman" w:hAnsi="Tahoma" w:cs="Tahoma"/>
                <w:color w:val="000080"/>
                <w:sz w:val="20"/>
                <w:szCs w:val="20"/>
              </w:rPr>
              <w:t xml:space="preserve">cho Công ty ở nước ngoài theo quy định tại </w:t>
            </w:r>
            <w:r w:rsidRPr="00261E50">
              <w:rPr>
                <w:rFonts w:ascii="Tahoma" w:eastAsia="Times New Roman" w:hAnsi="Tahoma" w:cs="Tahoma"/>
                <w:color w:val="000080"/>
                <w:sz w:val="20"/>
                <w:szCs w:val="20"/>
                <w:lang w:val="nl-NL"/>
              </w:rPr>
              <w:t>mục 3 chương II Thông tư số 60/2012/TT-BTC nêu trên.</w:t>
            </w:r>
          </w:p>
          <w:p w:rsidR="00261E50" w:rsidRPr="00261E50" w:rsidRDefault="00261E50" w:rsidP="00261E50">
            <w:pPr>
              <w:spacing w:before="120" w:after="0" w:line="240" w:lineRule="auto"/>
              <w:ind w:right="83" w:firstLine="720"/>
              <w:jc w:val="both"/>
              <w:rPr>
                <w:rFonts w:ascii="Times New Roman" w:eastAsia="Times New Roman" w:hAnsi="Times New Roman" w:cs="Times New Roman"/>
                <w:sz w:val="24"/>
                <w:szCs w:val="24"/>
              </w:rPr>
            </w:pPr>
            <w:r w:rsidRPr="00261E50">
              <w:rPr>
                <w:rFonts w:ascii="Tahoma" w:eastAsia="Times New Roman" w:hAnsi="Tahoma" w:cs="Tahoma"/>
                <w:color w:val="000080"/>
                <w:sz w:val="20"/>
                <w:szCs w:val="20"/>
                <w:lang w:val="nl-NL"/>
              </w:rPr>
              <w:t xml:space="preserve">Trường hợp trong hợp đồng cung cấp dịch vụ giữa Công ty và nhà thầu nước ngoài có thỏa thuận doanh thu Công ty nước ngoài nhận được không bao gồm thuế GTGT và TNDN phải nộp, thì khi tính thuế GTGT, TNDN phải nộp thay nhà thầu nước ngoài Công ty phải thực hiện quy đổi sang doanh thu có thuế TNDN khi tính thuế GTGT,TNDN phải nộp theo hướng dẫn nêu trên. </w:t>
            </w:r>
            <w:r w:rsidRPr="00261E50">
              <w:rPr>
                <w:rFonts w:ascii="Tahoma" w:eastAsia="Times New Roman" w:hAnsi="Tahoma" w:cs="Tahoma"/>
                <w:color w:val="000080"/>
                <w:sz w:val="20"/>
                <w:szCs w:val="20"/>
              </w:rPr>
              <w:t xml:space="preserve"> Số thuế TNDN nộp thay cho bên nước ngoài trong trường hợp này Công ty được hạch toán vào chi phí được trừ khi tính thu nhập chịu thuế TNDN.</w:t>
            </w:r>
            <w:r w:rsidRPr="00261E50">
              <w:rPr>
                <w:rFonts w:ascii="Tahoma" w:eastAsia="Times New Roman" w:hAnsi="Tahoma" w:cs="Tahoma"/>
                <w:color w:val="000080"/>
                <w:sz w:val="20"/>
                <w:szCs w:val="20"/>
                <w:lang w:val="nl-NL"/>
              </w:rPr>
              <w:t xml:space="preserve"> </w:t>
            </w:r>
            <w:r w:rsidRPr="00261E50">
              <w:rPr>
                <w:rFonts w:ascii="Tahoma" w:eastAsia="Times New Roman" w:hAnsi="Tahoma" w:cs="Tahoma"/>
                <w:color w:val="000080"/>
                <w:sz w:val="20"/>
                <w:szCs w:val="20"/>
              </w:rPr>
              <w:t xml:space="preserve">Chứng từ nộp thuế GTGT thay cho nhà thầu nước ngoài là cơ sở để Công ty kê khai khấu trừ GTGT đầu vào theo quy định nếu đảm bảo điều kiện khấu trừ thuế GTGT đầu vào theo quy định tại điều 15 Thông tư số 06/2012/TT-BTC ngày 11/01/2012 của Bộ Tài Chính. </w:t>
            </w:r>
            <w:r w:rsidRPr="00261E50">
              <w:rPr>
                <w:rFonts w:ascii="Tahoma" w:eastAsia="Times New Roman" w:hAnsi="Tahoma" w:cs="Tahoma"/>
                <w:color w:val="000080"/>
                <w:sz w:val="20"/>
                <w:szCs w:val="20"/>
                <w:lang w:val="nl-NL"/>
              </w:rPr>
              <w:t>Về hồ sơ khai thuế, Công ty thực hiện theo hướng dẫn tại điểm a khoản 2 điều 18 Thông tư số 28/2011/TT-BTC ngày 28/02/2011 của Bộ Tài Chính. </w:t>
            </w:r>
          </w:p>
          <w:p w:rsidR="00261E50" w:rsidRPr="00261E50" w:rsidRDefault="00261E50" w:rsidP="00261E50">
            <w:pPr>
              <w:spacing w:before="120" w:after="0" w:line="240" w:lineRule="auto"/>
              <w:ind w:right="83" w:firstLine="720"/>
              <w:jc w:val="both"/>
              <w:rPr>
                <w:rFonts w:ascii="Times New Roman" w:eastAsia="Times New Roman" w:hAnsi="Times New Roman" w:cs="Times New Roman"/>
                <w:sz w:val="24"/>
                <w:szCs w:val="24"/>
              </w:rPr>
            </w:pPr>
            <w:r w:rsidRPr="00261E50">
              <w:rPr>
                <w:rFonts w:ascii="Tahoma" w:eastAsia="Times New Roman" w:hAnsi="Tahoma" w:cs="Tahoma"/>
                <w:color w:val="000080"/>
                <w:sz w:val="20"/>
                <w:szCs w:val="20"/>
              </w:rPr>
              <w:t>   Cục Thuế tỉnh Bình Dương thông báo cho công ty biết để thực hiện./.</w:t>
            </w:r>
          </w:p>
          <w:p w:rsidR="00261E50" w:rsidRPr="00261E50" w:rsidRDefault="00261E50" w:rsidP="00261E50">
            <w:pPr>
              <w:spacing w:after="0" w:line="240" w:lineRule="auto"/>
              <w:ind w:firstLine="720"/>
              <w:jc w:val="both"/>
              <w:rPr>
                <w:rFonts w:ascii="Times New Roman" w:eastAsia="Times New Roman" w:hAnsi="Times New Roman" w:cs="Times New Roman"/>
                <w:sz w:val="24"/>
                <w:szCs w:val="24"/>
              </w:rPr>
            </w:pPr>
            <w:r w:rsidRPr="00261E50">
              <w:rPr>
                <w:rFonts w:ascii="Tahoma" w:eastAsia="Times New Roman" w:hAnsi="Tahoma" w:cs="Tahoma"/>
                <w:color w:val="000080"/>
                <w:sz w:val="20"/>
                <w:szCs w:val="20"/>
              </w:rPr>
              <w:t> </w:t>
            </w:r>
          </w:p>
          <w:p w:rsidR="00261E50" w:rsidRPr="00261E50" w:rsidRDefault="00261E50" w:rsidP="00261E50">
            <w:pPr>
              <w:spacing w:after="0" w:line="240" w:lineRule="auto"/>
              <w:rPr>
                <w:rFonts w:ascii="Times New Roman" w:eastAsia="Times New Roman" w:hAnsi="Times New Roman" w:cs="Times New Roman"/>
                <w:sz w:val="24"/>
                <w:szCs w:val="24"/>
              </w:rPr>
            </w:pPr>
            <w:r w:rsidRPr="00261E50">
              <w:rPr>
                <w:rFonts w:ascii="Tahoma" w:eastAsia="Times New Roman" w:hAnsi="Tahoma" w:cs="Tahoma"/>
                <w:b/>
                <w:bCs/>
                <w:i/>
                <w:iCs/>
                <w:color w:val="000080"/>
                <w:sz w:val="20"/>
                <w:szCs w:val="20"/>
              </w:rPr>
              <w:t xml:space="preserve">Nơi nhận:   </w:t>
            </w:r>
            <w:r w:rsidRPr="00261E50">
              <w:rPr>
                <w:rFonts w:ascii="Tahoma" w:eastAsia="Times New Roman" w:hAnsi="Tahoma" w:cs="Tahoma"/>
                <w:i/>
                <w:iCs/>
                <w:color w:val="000080"/>
                <w:sz w:val="20"/>
                <w:szCs w:val="20"/>
              </w:rPr>
              <w:t xml:space="preserve">                                                            </w:t>
            </w:r>
            <w:r w:rsidRPr="00261E50">
              <w:rPr>
                <w:rFonts w:ascii="Tahoma" w:eastAsia="Times New Roman" w:hAnsi="Tahoma" w:cs="Tahoma"/>
                <w:b/>
                <w:bCs/>
                <w:color w:val="000080"/>
                <w:sz w:val="20"/>
                <w:szCs w:val="20"/>
              </w:rPr>
              <w:t>KT. CỤC TRƯỞNG</w:t>
            </w:r>
          </w:p>
          <w:p w:rsidR="00261E50" w:rsidRPr="00261E50" w:rsidRDefault="00261E50" w:rsidP="00261E50">
            <w:pPr>
              <w:spacing w:after="0" w:line="240" w:lineRule="auto"/>
              <w:rPr>
                <w:rFonts w:ascii="Times New Roman" w:eastAsia="Times New Roman" w:hAnsi="Times New Roman" w:cs="Times New Roman"/>
                <w:sz w:val="24"/>
                <w:szCs w:val="24"/>
              </w:rPr>
            </w:pPr>
            <w:r w:rsidRPr="00261E50">
              <w:rPr>
                <w:rFonts w:ascii="Tahoma" w:eastAsia="Times New Roman" w:hAnsi="Tahoma" w:cs="Tahoma"/>
                <w:color w:val="000080"/>
                <w:sz w:val="20"/>
                <w:szCs w:val="20"/>
              </w:rPr>
              <w:t>Như trên; </w:t>
            </w:r>
            <w:r w:rsidRPr="00261E50">
              <w:rPr>
                <w:rFonts w:ascii="Tahoma" w:eastAsia="Times New Roman" w:hAnsi="Tahoma" w:cs="Tahoma"/>
                <w:i/>
                <w:iCs/>
                <w:color w:val="000080"/>
                <w:sz w:val="20"/>
                <w:szCs w:val="20"/>
              </w:rPr>
              <w:t xml:space="preserve">                                                               </w:t>
            </w:r>
            <w:r w:rsidRPr="00261E50">
              <w:rPr>
                <w:rFonts w:ascii="Tahoma" w:eastAsia="Times New Roman" w:hAnsi="Tahoma" w:cs="Tahoma"/>
                <w:b/>
                <w:bCs/>
                <w:color w:val="000080"/>
                <w:sz w:val="20"/>
                <w:szCs w:val="20"/>
              </w:rPr>
              <w:t>PHÓ CỤC TRƯỞNG</w:t>
            </w:r>
          </w:p>
          <w:p w:rsidR="00261E50" w:rsidRPr="00261E50" w:rsidRDefault="00261E50" w:rsidP="00261E50">
            <w:pPr>
              <w:spacing w:after="0" w:line="240" w:lineRule="auto"/>
              <w:rPr>
                <w:rFonts w:ascii="Times New Roman" w:eastAsia="Times New Roman" w:hAnsi="Times New Roman" w:cs="Times New Roman"/>
                <w:sz w:val="24"/>
                <w:szCs w:val="24"/>
              </w:rPr>
            </w:pPr>
            <w:r w:rsidRPr="00261E50">
              <w:rPr>
                <w:rFonts w:ascii="Tahoma" w:eastAsia="Times New Roman" w:hAnsi="Tahoma" w:cs="Tahoma"/>
                <w:color w:val="000080"/>
                <w:sz w:val="20"/>
                <w:szCs w:val="20"/>
              </w:rPr>
              <w:t>P. TTHT;</w:t>
            </w:r>
          </w:p>
          <w:p w:rsidR="00261E50" w:rsidRPr="00261E50" w:rsidRDefault="00261E50" w:rsidP="00261E50">
            <w:pPr>
              <w:spacing w:after="0" w:line="240" w:lineRule="auto"/>
              <w:rPr>
                <w:rFonts w:ascii="Times New Roman" w:eastAsia="Times New Roman" w:hAnsi="Times New Roman" w:cs="Times New Roman"/>
                <w:sz w:val="24"/>
                <w:szCs w:val="24"/>
              </w:rPr>
            </w:pPr>
            <w:r w:rsidRPr="00261E50">
              <w:rPr>
                <w:rFonts w:ascii="Tahoma" w:eastAsia="Times New Roman" w:hAnsi="Tahoma" w:cs="Tahoma"/>
                <w:color w:val="000080"/>
                <w:sz w:val="20"/>
                <w:szCs w:val="20"/>
              </w:rPr>
              <w:t>Lưu HCQT-TV-AC</w:t>
            </w:r>
            <w:r w:rsidRPr="00261E50">
              <w:rPr>
                <w:rFonts w:ascii="Tahoma" w:eastAsia="Times New Roman" w:hAnsi="Tahoma" w:cs="Tahoma"/>
                <w:i/>
                <w:iCs/>
                <w:color w:val="000080"/>
                <w:sz w:val="20"/>
                <w:szCs w:val="20"/>
              </w:rPr>
              <w:t>.</w:t>
            </w:r>
            <w:r w:rsidRPr="00261E50">
              <w:rPr>
                <w:rFonts w:ascii="Tahoma" w:eastAsia="Times New Roman" w:hAnsi="Tahoma" w:cs="Tahoma"/>
                <w:color w:val="000080"/>
                <w:sz w:val="20"/>
                <w:szCs w:val="20"/>
              </w:rPr>
              <w:t xml:space="preserve">                                                Đã ký : Huỳnh Đình Trí </w:t>
            </w:r>
          </w:p>
        </w:tc>
      </w:tr>
    </w:tbl>
    <w:p w:rsidR="004A7DEB" w:rsidRDefault="004A7DEB"/>
    <w:sectPr w:rsidR="004A7DEB" w:rsidSect="004A7D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61E50"/>
    <w:rsid w:val="000000F0"/>
    <w:rsid w:val="000003DE"/>
    <w:rsid w:val="0000051D"/>
    <w:rsid w:val="0000118F"/>
    <w:rsid w:val="000019B8"/>
    <w:rsid w:val="00003182"/>
    <w:rsid w:val="00004146"/>
    <w:rsid w:val="00013C93"/>
    <w:rsid w:val="00014537"/>
    <w:rsid w:val="000146F6"/>
    <w:rsid w:val="00014A63"/>
    <w:rsid w:val="00020BFA"/>
    <w:rsid w:val="000219B8"/>
    <w:rsid w:val="000222BD"/>
    <w:rsid w:val="00022379"/>
    <w:rsid w:val="0002328D"/>
    <w:rsid w:val="00023848"/>
    <w:rsid w:val="0002425B"/>
    <w:rsid w:val="00024663"/>
    <w:rsid w:val="00024956"/>
    <w:rsid w:val="0003163A"/>
    <w:rsid w:val="00031881"/>
    <w:rsid w:val="00033FF8"/>
    <w:rsid w:val="0003434B"/>
    <w:rsid w:val="00042586"/>
    <w:rsid w:val="00042929"/>
    <w:rsid w:val="0005051B"/>
    <w:rsid w:val="000537F4"/>
    <w:rsid w:val="00053FA4"/>
    <w:rsid w:val="00057F40"/>
    <w:rsid w:val="00060D32"/>
    <w:rsid w:val="00063ABF"/>
    <w:rsid w:val="00066212"/>
    <w:rsid w:val="00072035"/>
    <w:rsid w:val="00072563"/>
    <w:rsid w:val="000770A7"/>
    <w:rsid w:val="000800F5"/>
    <w:rsid w:val="00081BE0"/>
    <w:rsid w:val="000903C3"/>
    <w:rsid w:val="00090ED6"/>
    <w:rsid w:val="000928B7"/>
    <w:rsid w:val="000958A6"/>
    <w:rsid w:val="00096722"/>
    <w:rsid w:val="00096821"/>
    <w:rsid w:val="0009696D"/>
    <w:rsid w:val="000A0147"/>
    <w:rsid w:val="000A0E9A"/>
    <w:rsid w:val="000A33A6"/>
    <w:rsid w:val="000A3634"/>
    <w:rsid w:val="000A380E"/>
    <w:rsid w:val="000A4A01"/>
    <w:rsid w:val="000A5D17"/>
    <w:rsid w:val="000A67C3"/>
    <w:rsid w:val="000B0AB3"/>
    <w:rsid w:val="000B3F8E"/>
    <w:rsid w:val="000B6F65"/>
    <w:rsid w:val="000B79EB"/>
    <w:rsid w:val="000C092F"/>
    <w:rsid w:val="000C18A9"/>
    <w:rsid w:val="000C4D65"/>
    <w:rsid w:val="000C727E"/>
    <w:rsid w:val="000C7669"/>
    <w:rsid w:val="000D02C0"/>
    <w:rsid w:val="000D1567"/>
    <w:rsid w:val="000D2F1F"/>
    <w:rsid w:val="000E0699"/>
    <w:rsid w:val="000E10B4"/>
    <w:rsid w:val="000E21F7"/>
    <w:rsid w:val="000E25B2"/>
    <w:rsid w:val="000E5427"/>
    <w:rsid w:val="000E6D61"/>
    <w:rsid w:val="000E6FBC"/>
    <w:rsid w:val="000E7878"/>
    <w:rsid w:val="000F0E71"/>
    <w:rsid w:val="000F2C51"/>
    <w:rsid w:val="000F4165"/>
    <w:rsid w:val="000F5DBE"/>
    <w:rsid w:val="00101291"/>
    <w:rsid w:val="001021C8"/>
    <w:rsid w:val="00105CEE"/>
    <w:rsid w:val="001074FA"/>
    <w:rsid w:val="00110469"/>
    <w:rsid w:val="00111CDB"/>
    <w:rsid w:val="00117877"/>
    <w:rsid w:val="00117E24"/>
    <w:rsid w:val="00117E3F"/>
    <w:rsid w:val="0012040C"/>
    <w:rsid w:val="00127D9C"/>
    <w:rsid w:val="0013100A"/>
    <w:rsid w:val="001314F1"/>
    <w:rsid w:val="00136F99"/>
    <w:rsid w:val="0014322B"/>
    <w:rsid w:val="00143CAB"/>
    <w:rsid w:val="001455A3"/>
    <w:rsid w:val="00146B59"/>
    <w:rsid w:val="001538BA"/>
    <w:rsid w:val="001560BD"/>
    <w:rsid w:val="00156F01"/>
    <w:rsid w:val="00162C8E"/>
    <w:rsid w:val="001676DC"/>
    <w:rsid w:val="00170243"/>
    <w:rsid w:val="00170430"/>
    <w:rsid w:val="00171D08"/>
    <w:rsid w:val="00177E79"/>
    <w:rsid w:val="00181C6E"/>
    <w:rsid w:val="001836BE"/>
    <w:rsid w:val="00183834"/>
    <w:rsid w:val="00184D08"/>
    <w:rsid w:val="001872FE"/>
    <w:rsid w:val="00190E52"/>
    <w:rsid w:val="00190F79"/>
    <w:rsid w:val="0019168B"/>
    <w:rsid w:val="001929DF"/>
    <w:rsid w:val="001934F5"/>
    <w:rsid w:val="0019630E"/>
    <w:rsid w:val="00197BC1"/>
    <w:rsid w:val="001A0FCE"/>
    <w:rsid w:val="001A13CB"/>
    <w:rsid w:val="001A1C60"/>
    <w:rsid w:val="001A7CE4"/>
    <w:rsid w:val="001B2AD1"/>
    <w:rsid w:val="001B3A23"/>
    <w:rsid w:val="001B73D8"/>
    <w:rsid w:val="001C1CA5"/>
    <w:rsid w:val="001C3906"/>
    <w:rsid w:val="001C4669"/>
    <w:rsid w:val="001C4D76"/>
    <w:rsid w:val="001C6119"/>
    <w:rsid w:val="001C75F9"/>
    <w:rsid w:val="001D169B"/>
    <w:rsid w:val="001D1756"/>
    <w:rsid w:val="001D60DD"/>
    <w:rsid w:val="001D67DB"/>
    <w:rsid w:val="001D6878"/>
    <w:rsid w:val="001E359F"/>
    <w:rsid w:val="001E7985"/>
    <w:rsid w:val="001E7D83"/>
    <w:rsid w:val="001F3130"/>
    <w:rsid w:val="001F32E3"/>
    <w:rsid w:val="001F5B4F"/>
    <w:rsid w:val="001F6836"/>
    <w:rsid w:val="002000DB"/>
    <w:rsid w:val="0020031B"/>
    <w:rsid w:val="00205606"/>
    <w:rsid w:val="00206260"/>
    <w:rsid w:val="00206A67"/>
    <w:rsid w:val="00207ED0"/>
    <w:rsid w:val="00212DCE"/>
    <w:rsid w:val="00221A50"/>
    <w:rsid w:val="00221BDA"/>
    <w:rsid w:val="002238F8"/>
    <w:rsid w:val="00224723"/>
    <w:rsid w:val="002249E8"/>
    <w:rsid w:val="00225D98"/>
    <w:rsid w:val="0022615B"/>
    <w:rsid w:val="0022704C"/>
    <w:rsid w:val="00231470"/>
    <w:rsid w:val="00231BA8"/>
    <w:rsid w:val="002321AD"/>
    <w:rsid w:val="00235919"/>
    <w:rsid w:val="0023679E"/>
    <w:rsid w:val="00240865"/>
    <w:rsid w:val="00240FDD"/>
    <w:rsid w:val="00244005"/>
    <w:rsid w:val="00251E1B"/>
    <w:rsid w:val="002527CC"/>
    <w:rsid w:val="002600FB"/>
    <w:rsid w:val="002601B8"/>
    <w:rsid w:val="00261E50"/>
    <w:rsid w:val="0026301D"/>
    <w:rsid w:val="0026543B"/>
    <w:rsid w:val="00266947"/>
    <w:rsid w:val="00267324"/>
    <w:rsid w:val="00267A9A"/>
    <w:rsid w:val="00270E76"/>
    <w:rsid w:val="002724F4"/>
    <w:rsid w:val="0028364D"/>
    <w:rsid w:val="002855BF"/>
    <w:rsid w:val="0028631F"/>
    <w:rsid w:val="002922B2"/>
    <w:rsid w:val="002943A8"/>
    <w:rsid w:val="00296198"/>
    <w:rsid w:val="002A0C12"/>
    <w:rsid w:val="002A1590"/>
    <w:rsid w:val="002B4F35"/>
    <w:rsid w:val="002C1522"/>
    <w:rsid w:val="002C1A2E"/>
    <w:rsid w:val="002C4FBC"/>
    <w:rsid w:val="002C61B9"/>
    <w:rsid w:val="002C65F6"/>
    <w:rsid w:val="002D373E"/>
    <w:rsid w:val="002D3818"/>
    <w:rsid w:val="002D548F"/>
    <w:rsid w:val="002D592B"/>
    <w:rsid w:val="002D68C4"/>
    <w:rsid w:val="002D7785"/>
    <w:rsid w:val="002E088F"/>
    <w:rsid w:val="002E1758"/>
    <w:rsid w:val="002E3099"/>
    <w:rsid w:val="002E3910"/>
    <w:rsid w:val="002E49E6"/>
    <w:rsid w:val="002F0021"/>
    <w:rsid w:val="002F057D"/>
    <w:rsid w:val="002F0EC0"/>
    <w:rsid w:val="002F2717"/>
    <w:rsid w:val="002F46D9"/>
    <w:rsid w:val="00301C9F"/>
    <w:rsid w:val="00306F54"/>
    <w:rsid w:val="00307808"/>
    <w:rsid w:val="00314121"/>
    <w:rsid w:val="00314A38"/>
    <w:rsid w:val="00320191"/>
    <w:rsid w:val="00326847"/>
    <w:rsid w:val="00326BD2"/>
    <w:rsid w:val="00327249"/>
    <w:rsid w:val="003275DC"/>
    <w:rsid w:val="00331C2E"/>
    <w:rsid w:val="003322D0"/>
    <w:rsid w:val="003446E0"/>
    <w:rsid w:val="00345B82"/>
    <w:rsid w:val="00346050"/>
    <w:rsid w:val="00346E16"/>
    <w:rsid w:val="00347BD7"/>
    <w:rsid w:val="00347C1F"/>
    <w:rsid w:val="003517F9"/>
    <w:rsid w:val="00357037"/>
    <w:rsid w:val="00360FC0"/>
    <w:rsid w:val="00364466"/>
    <w:rsid w:val="003649CE"/>
    <w:rsid w:val="003673BD"/>
    <w:rsid w:val="003676F1"/>
    <w:rsid w:val="00370ADC"/>
    <w:rsid w:val="0037598B"/>
    <w:rsid w:val="003801D4"/>
    <w:rsid w:val="00380813"/>
    <w:rsid w:val="00381140"/>
    <w:rsid w:val="003905E6"/>
    <w:rsid w:val="00391739"/>
    <w:rsid w:val="00391E29"/>
    <w:rsid w:val="003A53A4"/>
    <w:rsid w:val="003A6CEA"/>
    <w:rsid w:val="003B165D"/>
    <w:rsid w:val="003B2504"/>
    <w:rsid w:val="003B2DFD"/>
    <w:rsid w:val="003B360F"/>
    <w:rsid w:val="003B44BD"/>
    <w:rsid w:val="003B50DD"/>
    <w:rsid w:val="003C0B34"/>
    <w:rsid w:val="003C205E"/>
    <w:rsid w:val="003C22A2"/>
    <w:rsid w:val="003D033D"/>
    <w:rsid w:val="003D07C7"/>
    <w:rsid w:val="003E131D"/>
    <w:rsid w:val="003E1F84"/>
    <w:rsid w:val="003E3B48"/>
    <w:rsid w:val="003E483A"/>
    <w:rsid w:val="003E5513"/>
    <w:rsid w:val="003F3EFA"/>
    <w:rsid w:val="003F5417"/>
    <w:rsid w:val="003F76FA"/>
    <w:rsid w:val="00402384"/>
    <w:rsid w:val="0040468A"/>
    <w:rsid w:val="00404939"/>
    <w:rsid w:val="004049CD"/>
    <w:rsid w:val="004062BF"/>
    <w:rsid w:val="0040799E"/>
    <w:rsid w:val="0041201A"/>
    <w:rsid w:val="00412055"/>
    <w:rsid w:val="004134C2"/>
    <w:rsid w:val="00416D11"/>
    <w:rsid w:val="00423851"/>
    <w:rsid w:val="00425769"/>
    <w:rsid w:val="004273AF"/>
    <w:rsid w:val="0043058D"/>
    <w:rsid w:val="00430DF9"/>
    <w:rsid w:val="004338A8"/>
    <w:rsid w:val="0043763F"/>
    <w:rsid w:val="00441AD3"/>
    <w:rsid w:val="00445BAC"/>
    <w:rsid w:val="004510B8"/>
    <w:rsid w:val="00451F18"/>
    <w:rsid w:val="00455C03"/>
    <w:rsid w:val="00460046"/>
    <w:rsid w:val="00463468"/>
    <w:rsid w:val="004654B5"/>
    <w:rsid w:val="004678FB"/>
    <w:rsid w:val="00467EB7"/>
    <w:rsid w:val="004701FA"/>
    <w:rsid w:val="0047034F"/>
    <w:rsid w:val="0047539F"/>
    <w:rsid w:val="00480F7B"/>
    <w:rsid w:val="004810C6"/>
    <w:rsid w:val="00481CE4"/>
    <w:rsid w:val="0048370B"/>
    <w:rsid w:val="00484349"/>
    <w:rsid w:val="00490A9B"/>
    <w:rsid w:val="00496630"/>
    <w:rsid w:val="004972FB"/>
    <w:rsid w:val="00497555"/>
    <w:rsid w:val="0049766A"/>
    <w:rsid w:val="004A0B05"/>
    <w:rsid w:val="004A2DBE"/>
    <w:rsid w:val="004A553B"/>
    <w:rsid w:val="004A62F4"/>
    <w:rsid w:val="004A7DEB"/>
    <w:rsid w:val="004B080A"/>
    <w:rsid w:val="004B4B86"/>
    <w:rsid w:val="004B604E"/>
    <w:rsid w:val="004C1729"/>
    <w:rsid w:val="004C22EB"/>
    <w:rsid w:val="004C27CB"/>
    <w:rsid w:val="004C3F2E"/>
    <w:rsid w:val="004C599C"/>
    <w:rsid w:val="004C76C1"/>
    <w:rsid w:val="004D21C8"/>
    <w:rsid w:val="004D2CFD"/>
    <w:rsid w:val="004D67D9"/>
    <w:rsid w:val="004E04D1"/>
    <w:rsid w:val="004E62B8"/>
    <w:rsid w:val="004E677C"/>
    <w:rsid w:val="004E7F57"/>
    <w:rsid w:val="004F02AD"/>
    <w:rsid w:val="004F1733"/>
    <w:rsid w:val="004F2EC4"/>
    <w:rsid w:val="004F4680"/>
    <w:rsid w:val="004F4EAC"/>
    <w:rsid w:val="00505CA8"/>
    <w:rsid w:val="00505F47"/>
    <w:rsid w:val="0051226D"/>
    <w:rsid w:val="005124DB"/>
    <w:rsid w:val="005129D4"/>
    <w:rsid w:val="00512DBA"/>
    <w:rsid w:val="0051325F"/>
    <w:rsid w:val="00515552"/>
    <w:rsid w:val="00515B2D"/>
    <w:rsid w:val="0052132C"/>
    <w:rsid w:val="00522513"/>
    <w:rsid w:val="00531856"/>
    <w:rsid w:val="00536333"/>
    <w:rsid w:val="005365BD"/>
    <w:rsid w:val="005400B1"/>
    <w:rsid w:val="00540771"/>
    <w:rsid w:val="00543161"/>
    <w:rsid w:val="00543169"/>
    <w:rsid w:val="00544A85"/>
    <w:rsid w:val="00547B92"/>
    <w:rsid w:val="00547D20"/>
    <w:rsid w:val="00557DB3"/>
    <w:rsid w:val="00560B77"/>
    <w:rsid w:val="0057484C"/>
    <w:rsid w:val="00584CDB"/>
    <w:rsid w:val="005850FB"/>
    <w:rsid w:val="00586E99"/>
    <w:rsid w:val="005937E6"/>
    <w:rsid w:val="00594C7F"/>
    <w:rsid w:val="00595290"/>
    <w:rsid w:val="00596704"/>
    <w:rsid w:val="00596B60"/>
    <w:rsid w:val="005A0BC1"/>
    <w:rsid w:val="005A2932"/>
    <w:rsid w:val="005A68A4"/>
    <w:rsid w:val="005A77CD"/>
    <w:rsid w:val="005A797E"/>
    <w:rsid w:val="005B3D40"/>
    <w:rsid w:val="005B5037"/>
    <w:rsid w:val="005C05D5"/>
    <w:rsid w:val="005C6D98"/>
    <w:rsid w:val="005E3EB6"/>
    <w:rsid w:val="005F052B"/>
    <w:rsid w:val="005F0530"/>
    <w:rsid w:val="005F3308"/>
    <w:rsid w:val="005F4B96"/>
    <w:rsid w:val="005F559C"/>
    <w:rsid w:val="005F635F"/>
    <w:rsid w:val="005F7A21"/>
    <w:rsid w:val="00600BD8"/>
    <w:rsid w:val="006010D4"/>
    <w:rsid w:val="00605423"/>
    <w:rsid w:val="00606E6C"/>
    <w:rsid w:val="00610180"/>
    <w:rsid w:val="00615A22"/>
    <w:rsid w:val="0061645A"/>
    <w:rsid w:val="00617D9E"/>
    <w:rsid w:val="006200EB"/>
    <w:rsid w:val="0062531E"/>
    <w:rsid w:val="00626AEE"/>
    <w:rsid w:val="00627B9F"/>
    <w:rsid w:val="006302E5"/>
    <w:rsid w:val="00634929"/>
    <w:rsid w:val="00636183"/>
    <w:rsid w:val="0064233C"/>
    <w:rsid w:val="00642FC9"/>
    <w:rsid w:val="00646A28"/>
    <w:rsid w:val="006474E1"/>
    <w:rsid w:val="00647B3D"/>
    <w:rsid w:val="00655AA2"/>
    <w:rsid w:val="00662081"/>
    <w:rsid w:val="00662B73"/>
    <w:rsid w:val="00667200"/>
    <w:rsid w:val="00672621"/>
    <w:rsid w:val="0067293F"/>
    <w:rsid w:val="00677D19"/>
    <w:rsid w:val="00681C97"/>
    <w:rsid w:val="0068285F"/>
    <w:rsid w:val="00682CBF"/>
    <w:rsid w:val="006868FF"/>
    <w:rsid w:val="00690949"/>
    <w:rsid w:val="00690E43"/>
    <w:rsid w:val="00692227"/>
    <w:rsid w:val="00693C6D"/>
    <w:rsid w:val="0069442D"/>
    <w:rsid w:val="006961A9"/>
    <w:rsid w:val="00697C37"/>
    <w:rsid w:val="006A05E6"/>
    <w:rsid w:val="006A0991"/>
    <w:rsid w:val="006A14CA"/>
    <w:rsid w:val="006A415D"/>
    <w:rsid w:val="006B6484"/>
    <w:rsid w:val="006B67D9"/>
    <w:rsid w:val="006C0A1A"/>
    <w:rsid w:val="006C0E78"/>
    <w:rsid w:val="006C52F0"/>
    <w:rsid w:val="006D7FE1"/>
    <w:rsid w:val="006E1BB8"/>
    <w:rsid w:val="006E3FDE"/>
    <w:rsid w:val="006E4364"/>
    <w:rsid w:val="006E57DA"/>
    <w:rsid w:val="006E59DC"/>
    <w:rsid w:val="006E60FC"/>
    <w:rsid w:val="006E6A82"/>
    <w:rsid w:val="006F405D"/>
    <w:rsid w:val="006F79D6"/>
    <w:rsid w:val="0070108F"/>
    <w:rsid w:val="00703394"/>
    <w:rsid w:val="00703BFD"/>
    <w:rsid w:val="00706095"/>
    <w:rsid w:val="007066F6"/>
    <w:rsid w:val="007067D7"/>
    <w:rsid w:val="00707403"/>
    <w:rsid w:val="00715E17"/>
    <w:rsid w:val="00716A74"/>
    <w:rsid w:val="00720F82"/>
    <w:rsid w:val="007220C6"/>
    <w:rsid w:val="00722CDE"/>
    <w:rsid w:val="00723B3C"/>
    <w:rsid w:val="00724939"/>
    <w:rsid w:val="0072536C"/>
    <w:rsid w:val="007317A6"/>
    <w:rsid w:val="00734073"/>
    <w:rsid w:val="007403D2"/>
    <w:rsid w:val="007433F5"/>
    <w:rsid w:val="00744049"/>
    <w:rsid w:val="00747478"/>
    <w:rsid w:val="00747A29"/>
    <w:rsid w:val="007509BA"/>
    <w:rsid w:val="0076161A"/>
    <w:rsid w:val="0076193E"/>
    <w:rsid w:val="00763730"/>
    <w:rsid w:val="00765BC3"/>
    <w:rsid w:val="00765D02"/>
    <w:rsid w:val="00772DE6"/>
    <w:rsid w:val="007765F5"/>
    <w:rsid w:val="00776BA8"/>
    <w:rsid w:val="0078419F"/>
    <w:rsid w:val="00784749"/>
    <w:rsid w:val="00787204"/>
    <w:rsid w:val="0078777E"/>
    <w:rsid w:val="00793287"/>
    <w:rsid w:val="007948D5"/>
    <w:rsid w:val="00795097"/>
    <w:rsid w:val="00796503"/>
    <w:rsid w:val="0079683B"/>
    <w:rsid w:val="007A1164"/>
    <w:rsid w:val="007A1E79"/>
    <w:rsid w:val="007A24D6"/>
    <w:rsid w:val="007A4F12"/>
    <w:rsid w:val="007A7DE0"/>
    <w:rsid w:val="007B18AA"/>
    <w:rsid w:val="007B4334"/>
    <w:rsid w:val="007C0439"/>
    <w:rsid w:val="007C129D"/>
    <w:rsid w:val="007C417F"/>
    <w:rsid w:val="007D1057"/>
    <w:rsid w:val="007D5C74"/>
    <w:rsid w:val="007D7178"/>
    <w:rsid w:val="007D71DB"/>
    <w:rsid w:val="007E0671"/>
    <w:rsid w:val="007E1CE1"/>
    <w:rsid w:val="007E2076"/>
    <w:rsid w:val="007E37DE"/>
    <w:rsid w:val="007E781D"/>
    <w:rsid w:val="007F0784"/>
    <w:rsid w:val="007F373D"/>
    <w:rsid w:val="007F6E7E"/>
    <w:rsid w:val="007F79E1"/>
    <w:rsid w:val="0080288B"/>
    <w:rsid w:val="00805BCE"/>
    <w:rsid w:val="00807665"/>
    <w:rsid w:val="008150CE"/>
    <w:rsid w:val="00815219"/>
    <w:rsid w:val="00815F8A"/>
    <w:rsid w:val="0081789F"/>
    <w:rsid w:val="00821904"/>
    <w:rsid w:val="008258E1"/>
    <w:rsid w:val="008328CF"/>
    <w:rsid w:val="008334FF"/>
    <w:rsid w:val="00840469"/>
    <w:rsid w:val="00840BF3"/>
    <w:rsid w:val="00840C1D"/>
    <w:rsid w:val="00841C24"/>
    <w:rsid w:val="0084485F"/>
    <w:rsid w:val="00844AC3"/>
    <w:rsid w:val="00845799"/>
    <w:rsid w:val="00846C0E"/>
    <w:rsid w:val="00847CEC"/>
    <w:rsid w:val="008516FB"/>
    <w:rsid w:val="00852A10"/>
    <w:rsid w:val="008554C7"/>
    <w:rsid w:val="00855E05"/>
    <w:rsid w:val="0086060E"/>
    <w:rsid w:val="00860E1C"/>
    <w:rsid w:val="00861293"/>
    <w:rsid w:val="0086166A"/>
    <w:rsid w:val="00865B86"/>
    <w:rsid w:val="00865D0B"/>
    <w:rsid w:val="0087206A"/>
    <w:rsid w:val="008734B7"/>
    <w:rsid w:val="00875547"/>
    <w:rsid w:val="0088364A"/>
    <w:rsid w:val="00883A6E"/>
    <w:rsid w:val="00883C99"/>
    <w:rsid w:val="008851C3"/>
    <w:rsid w:val="00885642"/>
    <w:rsid w:val="0089108C"/>
    <w:rsid w:val="008976B5"/>
    <w:rsid w:val="00897FE5"/>
    <w:rsid w:val="008A014A"/>
    <w:rsid w:val="008A0868"/>
    <w:rsid w:val="008A56A5"/>
    <w:rsid w:val="008A6CB3"/>
    <w:rsid w:val="008B202E"/>
    <w:rsid w:val="008B3556"/>
    <w:rsid w:val="008B35BC"/>
    <w:rsid w:val="008B40F0"/>
    <w:rsid w:val="008B4C30"/>
    <w:rsid w:val="008B510D"/>
    <w:rsid w:val="008B52AB"/>
    <w:rsid w:val="008C0CD2"/>
    <w:rsid w:val="008C3B20"/>
    <w:rsid w:val="008C4704"/>
    <w:rsid w:val="008C49CE"/>
    <w:rsid w:val="008C7006"/>
    <w:rsid w:val="008C7462"/>
    <w:rsid w:val="008E37D3"/>
    <w:rsid w:val="008E4AD7"/>
    <w:rsid w:val="008E58A6"/>
    <w:rsid w:val="008F0E3D"/>
    <w:rsid w:val="008F2748"/>
    <w:rsid w:val="008F31BE"/>
    <w:rsid w:val="008F4C66"/>
    <w:rsid w:val="008F70BB"/>
    <w:rsid w:val="008F76F8"/>
    <w:rsid w:val="0090402B"/>
    <w:rsid w:val="00906955"/>
    <w:rsid w:val="00912410"/>
    <w:rsid w:val="00913AC4"/>
    <w:rsid w:val="009145E7"/>
    <w:rsid w:val="009146C6"/>
    <w:rsid w:val="00921F71"/>
    <w:rsid w:val="00924C33"/>
    <w:rsid w:val="00927B43"/>
    <w:rsid w:val="0093029A"/>
    <w:rsid w:val="009303A1"/>
    <w:rsid w:val="00930AF2"/>
    <w:rsid w:val="00932F7B"/>
    <w:rsid w:val="0093474D"/>
    <w:rsid w:val="00935753"/>
    <w:rsid w:val="0094025A"/>
    <w:rsid w:val="00944A50"/>
    <w:rsid w:val="009453F3"/>
    <w:rsid w:val="009464D5"/>
    <w:rsid w:val="009550A5"/>
    <w:rsid w:val="00956999"/>
    <w:rsid w:val="00956FC4"/>
    <w:rsid w:val="00960317"/>
    <w:rsid w:val="009603F9"/>
    <w:rsid w:val="00962245"/>
    <w:rsid w:val="0096403B"/>
    <w:rsid w:val="00967065"/>
    <w:rsid w:val="0098335A"/>
    <w:rsid w:val="009839DF"/>
    <w:rsid w:val="00983F2C"/>
    <w:rsid w:val="00985343"/>
    <w:rsid w:val="009878B2"/>
    <w:rsid w:val="00992945"/>
    <w:rsid w:val="00992BBE"/>
    <w:rsid w:val="009931FE"/>
    <w:rsid w:val="00993ED6"/>
    <w:rsid w:val="00994D8F"/>
    <w:rsid w:val="00997965"/>
    <w:rsid w:val="009A3500"/>
    <w:rsid w:val="009A6765"/>
    <w:rsid w:val="009A6B89"/>
    <w:rsid w:val="009A7BFD"/>
    <w:rsid w:val="009B1D8B"/>
    <w:rsid w:val="009B2E18"/>
    <w:rsid w:val="009B7950"/>
    <w:rsid w:val="009C16DD"/>
    <w:rsid w:val="009C34C4"/>
    <w:rsid w:val="009C3AA5"/>
    <w:rsid w:val="009D0E89"/>
    <w:rsid w:val="009D43F5"/>
    <w:rsid w:val="009E2C88"/>
    <w:rsid w:val="009E78EE"/>
    <w:rsid w:val="009F0E36"/>
    <w:rsid w:val="009F14E9"/>
    <w:rsid w:val="009F2299"/>
    <w:rsid w:val="009F7D2B"/>
    <w:rsid w:val="00A041CD"/>
    <w:rsid w:val="00A0645E"/>
    <w:rsid w:val="00A0730E"/>
    <w:rsid w:val="00A07A9E"/>
    <w:rsid w:val="00A14C69"/>
    <w:rsid w:val="00A15BA2"/>
    <w:rsid w:val="00A1613E"/>
    <w:rsid w:val="00A177E8"/>
    <w:rsid w:val="00A17CE7"/>
    <w:rsid w:val="00A20F57"/>
    <w:rsid w:val="00A22951"/>
    <w:rsid w:val="00A2473A"/>
    <w:rsid w:val="00A25038"/>
    <w:rsid w:val="00A33831"/>
    <w:rsid w:val="00A42BC8"/>
    <w:rsid w:val="00A42CBE"/>
    <w:rsid w:val="00A46E3A"/>
    <w:rsid w:val="00A51023"/>
    <w:rsid w:val="00A53C93"/>
    <w:rsid w:val="00A62639"/>
    <w:rsid w:val="00A62D86"/>
    <w:rsid w:val="00A64345"/>
    <w:rsid w:val="00A6484D"/>
    <w:rsid w:val="00A6587B"/>
    <w:rsid w:val="00A65A68"/>
    <w:rsid w:val="00A66BBA"/>
    <w:rsid w:val="00A67B91"/>
    <w:rsid w:val="00A67CC4"/>
    <w:rsid w:val="00A702DF"/>
    <w:rsid w:val="00A722D6"/>
    <w:rsid w:val="00A729FB"/>
    <w:rsid w:val="00A74487"/>
    <w:rsid w:val="00A754B7"/>
    <w:rsid w:val="00A75A92"/>
    <w:rsid w:val="00A75B25"/>
    <w:rsid w:val="00A768D1"/>
    <w:rsid w:val="00A84DFD"/>
    <w:rsid w:val="00A924C6"/>
    <w:rsid w:val="00A96707"/>
    <w:rsid w:val="00A97248"/>
    <w:rsid w:val="00AA00A2"/>
    <w:rsid w:val="00AA0FD1"/>
    <w:rsid w:val="00AA1553"/>
    <w:rsid w:val="00AA28E7"/>
    <w:rsid w:val="00AA6AC2"/>
    <w:rsid w:val="00AB3901"/>
    <w:rsid w:val="00AB5F9F"/>
    <w:rsid w:val="00AB6CFF"/>
    <w:rsid w:val="00AB7415"/>
    <w:rsid w:val="00AB77F1"/>
    <w:rsid w:val="00AC0BBC"/>
    <w:rsid w:val="00AC213E"/>
    <w:rsid w:val="00AC5825"/>
    <w:rsid w:val="00AD126D"/>
    <w:rsid w:val="00AD3131"/>
    <w:rsid w:val="00AD33C7"/>
    <w:rsid w:val="00AD7DEA"/>
    <w:rsid w:val="00AE210D"/>
    <w:rsid w:val="00AF0A2E"/>
    <w:rsid w:val="00AF0CB0"/>
    <w:rsid w:val="00AF159D"/>
    <w:rsid w:val="00AF208D"/>
    <w:rsid w:val="00B067BD"/>
    <w:rsid w:val="00B06CE1"/>
    <w:rsid w:val="00B1320D"/>
    <w:rsid w:val="00B1420A"/>
    <w:rsid w:val="00B15094"/>
    <w:rsid w:val="00B23286"/>
    <w:rsid w:val="00B320BF"/>
    <w:rsid w:val="00B32F65"/>
    <w:rsid w:val="00B33CC5"/>
    <w:rsid w:val="00B368A8"/>
    <w:rsid w:val="00B371FA"/>
    <w:rsid w:val="00B40E84"/>
    <w:rsid w:val="00B45A74"/>
    <w:rsid w:val="00B55C6E"/>
    <w:rsid w:val="00B60B67"/>
    <w:rsid w:val="00B61467"/>
    <w:rsid w:val="00B630E8"/>
    <w:rsid w:val="00B713B8"/>
    <w:rsid w:val="00B7466B"/>
    <w:rsid w:val="00B75644"/>
    <w:rsid w:val="00B81FD9"/>
    <w:rsid w:val="00B87324"/>
    <w:rsid w:val="00B87783"/>
    <w:rsid w:val="00B87ADE"/>
    <w:rsid w:val="00B93B4D"/>
    <w:rsid w:val="00B94DC3"/>
    <w:rsid w:val="00BA0B04"/>
    <w:rsid w:val="00BA3145"/>
    <w:rsid w:val="00BA506B"/>
    <w:rsid w:val="00BB0B30"/>
    <w:rsid w:val="00BB0FB8"/>
    <w:rsid w:val="00BB5D8F"/>
    <w:rsid w:val="00BC0A49"/>
    <w:rsid w:val="00BC0FC0"/>
    <w:rsid w:val="00BC149C"/>
    <w:rsid w:val="00BC3204"/>
    <w:rsid w:val="00BC42F9"/>
    <w:rsid w:val="00BC73AA"/>
    <w:rsid w:val="00BD70C2"/>
    <w:rsid w:val="00BD7762"/>
    <w:rsid w:val="00BE0090"/>
    <w:rsid w:val="00BE5170"/>
    <w:rsid w:val="00BF15B9"/>
    <w:rsid w:val="00BF247E"/>
    <w:rsid w:val="00BF5C90"/>
    <w:rsid w:val="00BF6E02"/>
    <w:rsid w:val="00C04101"/>
    <w:rsid w:val="00C04E7A"/>
    <w:rsid w:val="00C07FF9"/>
    <w:rsid w:val="00C11A5C"/>
    <w:rsid w:val="00C2224C"/>
    <w:rsid w:val="00C23D56"/>
    <w:rsid w:val="00C30447"/>
    <w:rsid w:val="00C309CA"/>
    <w:rsid w:val="00C30D26"/>
    <w:rsid w:val="00C353CC"/>
    <w:rsid w:val="00C37D0C"/>
    <w:rsid w:val="00C422E0"/>
    <w:rsid w:val="00C44409"/>
    <w:rsid w:val="00C458C4"/>
    <w:rsid w:val="00C4782C"/>
    <w:rsid w:val="00C5247E"/>
    <w:rsid w:val="00C53E7F"/>
    <w:rsid w:val="00C556B1"/>
    <w:rsid w:val="00C55D2F"/>
    <w:rsid w:val="00C57294"/>
    <w:rsid w:val="00C60E13"/>
    <w:rsid w:val="00C63E03"/>
    <w:rsid w:val="00C63F96"/>
    <w:rsid w:val="00C647C6"/>
    <w:rsid w:val="00C6520B"/>
    <w:rsid w:val="00C704E1"/>
    <w:rsid w:val="00C7327F"/>
    <w:rsid w:val="00C73A51"/>
    <w:rsid w:val="00C75B46"/>
    <w:rsid w:val="00C76E33"/>
    <w:rsid w:val="00C81851"/>
    <w:rsid w:val="00C829F0"/>
    <w:rsid w:val="00C833AE"/>
    <w:rsid w:val="00C83F65"/>
    <w:rsid w:val="00C861E8"/>
    <w:rsid w:val="00C91D7A"/>
    <w:rsid w:val="00C92543"/>
    <w:rsid w:val="00C93EDC"/>
    <w:rsid w:val="00C95301"/>
    <w:rsid w:val="00C9592B"/>
    <w:rsid w:val="00C97200"/>
    <w:rsid w:val="00CA1232"/>
    <w:rsid w:val="00CA252E"/>
    <w:rsid w:val="00CA3697"/>
    <w:rsid w:val="00CA64CD"/>
    <w:rsid w:val="00CA680C"/>
    <w:rsid w:val="00CA78AF"/>
    <w:rsid w:val="00CB214E"/>
    <w:rsid w:val="00CC10C8"/>
    <w:rsid w:val="00CC1557"/>
    <w:rsid w:val="00CC4C9A"/>
    <w:rsid w:val="00CC70EE"/>
    <w:rsid w:val="00CD004B"/>
    <w:rsid w:val="00CD125E"/>
    <w:rsid w:val="00CD54A1"/>
    <w:rsid w:val="00CD5C1C"/>
    <w:rsid w:val="00CE3787"/>
    <w:rsid w:val="00CF01B3"/>
    <w:rsid w:val="00CF05E5"/>
    <w:rsid w:val="00CF3F05"/>
    <w:rsid w:val="00D013EE"/>
    <w:rsid w:val="00D01680"/>
    <w:rsid w:val="00D12717"/>
    <w:rsid w:val="00D128C0"/>
    <w:rsid w:val="00D174D2"/>
    <w:rsid w:val="00D22772"/>
    <w:rsid w:val="00D30599"/>
    <w:rsid w:val="00D346DE"/>
    <w:rsid w:val="00D35DF8"/>
    <w:rsid w:val="00D3666C"/>
    <w:rsid w:val="00D40454"/>
    <w:rsid w:val="00D425AE"/>
    <w:rsid w:val="00D4409D"/>
    <w:rsid w:val="00D45FEA"/>
    <w:rsid w:val="00D53347"/>
    <w:rsid w:val="00D535DF"/>
    <w:rsid w:val="00D5469D"/>
    <w:rsid w:val="00D6198B"/>
    <w:rsid w:val="00D6276D"/>
    <w:rsid w:val="00D63262"/>
    <w:rsid w:val="00D64386"/>
    <w:rsid w:val="00D71C5E"/>
    <w:rsid w:val="00D77F6A"/>
    <w:rsid w:val="00D8367D"/>
    <w:rsid w:val="00D94731"/>
    <w:rsid w:val="00D9688C"/>
    <w:rsid w:val="00DA0C48"/>
    <w:rsid w:val="00DA0D06"/>
    <w:rsid w:val="00DA46EB"/>
    <w:rsid w:val="00DA5573"/>
    <w:rsid w:val="00DA590E"/>
    <w:rsid w:val="00DA7002"/>
    <w:rsid w:val="00DA701C"/>
    <w:rsid w:val="00DA7732"/>
    <w:rsid w:val="00DB15E8"/>
    <w:rsid w:val="00DB2BB0"/>
    <w:rsid w:val="00DB6BC2"/>
    <w:rsid w:val="00DC24E5"/>
    <w:rsid w:val="00DC4098"/>
    <w:rsid w:val="00DC56FC"/>
    <w:rsid w:val="00DC7C56"/>
    <w:rsid w:val="00DD09C7"/>
    <w:rsid w:val="00DD48F8"/>
    <w:rsid w:val="00DD6746"/>
    <w:rsid w:val="00DE14CD"/>
    <w:rsid w:val="00DE1A3F"/>
    <w:rsid w:val="00DE2DF9"/>
    <w:rsid w:val="00DF32C8"/>
    <w:rsid w:val="00DF7105"/>
    <w:rsid w:val="00E0100D"/>
    <w:rsid w:val="00E0415C"/>
    <w:rsid w:val="00E11CB2"/>
    <w:rsid w:val="00E15D9E"/>
    <w:rsid w:val="00E1636C"/>
    <w:rsid w:val="00E16C6F"/>
    <w:rsid w:val="00E17F7F"/>
    <w:rsid w:val="00E2163C"/>
    <w:rsid w:val="00E21A03"/>
    <w:rsid w:val="00E23E6B"/>
    <w:rsid w:val="00E328DD"/>
    <w:rsid w:val="00E32C51"/>
    <w:rsid w:val="00E35F12"/>
    <w:rsid w:val="00E36E37"/>
    <w:rsid w:val="00E5136D"/>
    <w:rsid w:val="00E522DF"/>
    <w:rsid w:val="00E53CCF"/>
    <w:rsid w:val="00E54186"/>
    <w:rsid w:val="00E557A4"/>
    <w:rsid w:val="00E6032A"/>
    <w:rsid w:val="00E61C69"/>
    <w:rsid w:val="00E61D2E"/>
    <w:rsid w:val="00E62169"/>
    <w:rsid w:val="00E64F94"/>
    <w:rsid w:val="00E66220"/>
    <w:rsid w:val="00E66DA2"/>
    <w:rsid w:val="00E67630"/>
    <w:rsid w:val="00E70259"/>
    <w:rsid w:val="00E7256D"/>
    <w:rsid w:val="00E732F9"/>
    <w:rsid w:val="00E75EDB"/>
    <w:rsid w:val="00E7712B"/>
    <w:rsid w:val="00E8064A"/>
    <w:rsid w:val="00E81A3B"/>
    <w:rsid w:val="00E86F0D"/>
    <w:rsid w:val="00E877A2"/>
    <w:rsid w:val="00E96B55"/>
    <w:rsid w:val="00EA27E5"/>
    <w:rsid w:val="00EA2D1F"/>
    <w:rsid w:val="00EA5523"/>
    <w:rsid w:val="00EB113F"/>
    <w:rsid w:val="00EB7DFF"/>
    <w:rsid w:val="00EC32C2"/>
    <w:rsid w:val="00EC3D97"/>
    <w:rsid w:val="00ED0A29"/>
    <w:rsid w:val="00ED22FA"/>
    <w:rsid w:val="00ED31F4"/>
    <w:rsid w:val="00ED394C"/>
    <w:rsid w:val="00ED39D2"/>
    <w:rsid w:val="00ED499F"/>
    <w:rsid w:val="00ED716E"/>
    <w:rsid w:val="00EE5B17"/>
    <w:rsid w:val="00EE6B83"/>
    <w:rsid w:val="00EF048F"/>
    <w:rsid w:val="00EF09BA"/>
    <w:rsid w:val="00EF2E82"/>
    <w:rsid w:val="00EF57F0"/>
    <w:rsid w:val="00EF6041"/>
    <w:rsid w:val="00F001D9"/>
    <w:rsid w:val="00F00E4E"/>
    <w:rsid w:val="00F01EE4"/>
    <w:rsid w:val="00F02DDA"/>
    <w:rsid w:val="00F03991"/>
    <w:rsid w:val="00F112CE"/>
    <w:rsid w:val="00F22DD2"/>
    <w:rsid w:val="00F23E11"/>
    <w:rsid w:val="00F303DE"/>
    <w:rsid w:val="00F35368"/>
    <w:rsid w:val="00F40263"/>
    <w:rsid w:val="00F41B54"/>
    <w:rsid w:val="00F42EE1"/>
    <w:rsid w:val="00F4693B"/>
    <w:rsid w:val="00F47AAE"/>
    <w:rsid w:val="00F55075"/>
    <w:rsid w:val="00F55326"/>
    <w:rsid w:val="00F557E2"/>
    <w:rsid w:val="00F55A92"/>
    <w:rsid w:val="00F60094"/>
    <w:rsid w:val="00F602BA"/>
    <w:rsid w:val="00F60E15"/>
    <w:rsid w:val="00F65802"/>
    <w:rsid w:val="00F67BFC"/>
    <w:rsid w:val="00F71FC2"/>
    <w:rsid w:val="00F74E07"/>
    <w:rsid w:val="00F774FA"/>
    <w:rsid w:val="00F808FF"/>
    <w:rsid w:val="00F82E2C"/>
    <w:rsid w:val="00F83119"/>
    <w:rsid w:val="00F8538B"/>
    <w:rsid w:val="00F856C0"/>
    <w:rsid w:val="00F86F7C"/>
    <w:rsid w:val="00F87D55"/>
    <w:rsid w:val="00F91C78"/>
    <w:rsid w:val="00F92DA4"/>
    <w:rsid w:val="00F9351E"/>
    <w:rsid w:val="00F96FF2"/>
    <w:rsid w:val="00FA1C2F"/>
    <w:rsid w:val="00FA2757"/>
    <w:rsid w:val="00FA49B3"/>
    <w:rsid w:val="00FA5BF5"/>
    <w:rsid w:val="00FA75F9"/>
    <w:rsid w:val="00FB0F1E"/>
    <w:rsid w:val="00FB23A7"/>
    <w:rsid w:val="00FB5C30"/>
    <w:rsid w:val="00FC4A70"/>
    <w:rsid w:val="00FD0732"/>
    <w:rsid w:val="00FD15B7"/>
    <w:rsid w:val="00FD1F5D"/>
    <w:rsid w:val="00FD20C8"/>
    <w:rsid w:val="00FD7028"/>
    <w:rsid w:val="00FE1AA4"/>
    <w:rsid w:val="00FE7783"/>
    <w:rsid w:val="00FF09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DEB"/>
  </w:style>
  <w:style w:type="paragraph" w:styleId="Heading2">
    <w:name w:val="heading 2"/>
    <w:basedOn w:val="Normal"/>
    <w:link w:val="Heading2Char"/>
    <w:uiPriority w:val="9"/>
    <w:qFormat/>
    <w:rsid w:val="00261E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qFormat/>
    <w:rsid w:val="00320191"/>
    <w:pPr>
      <w:keepNext/>
      <w:spacing w:after="0" w:line="240" w:lineRule="auto"/>
      <w:outlineLvl w:val="2"/>
    </w:pPr>
    <w:rPr>
      <w:rFonts w:ascii="Times New Roman" w:eastAsia="Times New Roman" w:hAnsi="Times New Roman" w:cs="Times New Roman"/>
      <w:i/>
      <w:iCs/>
      <w:sz w:val="28"/>
      <w:szCs w:val="28"/>
    </w:rPr>
  </w:style>
  <w:style w:type="paragraph" w:styleId="Heading4">
    <w:name w:val="heading 4"/>
    <w:basedOn w:val="Normal"/>
    <w:next w:val="Normal"/>
    <w:link w:val="Heading4Char"/>
    <w:qFormat/>
    <w:rsid w:val="00320191"/>
    <w:pPr>
      <w:keepNext/>
      <w:spacing w:after="0" w:line="240" w:lineRule="auto"/>
      <w:jc w:val="center"/>
      <w:outlineLvl w:val="3"/>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1E5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61E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chinhtrang">
    <w:name w:val="1chinhtrang"/>
    <w:basedOn w:val="Normal"/>
    <w:rsid w:val="00261E50"/>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261E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261E50"/>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320191"/>
    <w:rPr>
      <w:rFonts w:ascii="Times New Roman" w:eastAsia="Times New Roman" w:hAnsi="Times New Roman" w:cs="Times New Roman"/>
      <w:i/>
      <w:iCs/>
      <w:sz w:val="28"/>
      <w:szCs w:val="28"/>
    </w:rPr>
  </w:style>
  <w:style w:type="character" w:customStyle="1" w:styleId="Heading4Char">
    <w:name w:val="Heading 4 Char"/>
    <w:basedOn w:val="DefaultParagraphFont"/>
    <w:link w:val="Heading4"/>
    <w:rsid w:val="0032019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2525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MaiHoang</dc:creator>
  <cp:keywords/>
  <dc:description/>
  <cp:lastModifiedBy>MaiHoang</cp:lastModifiedBy>
  <cp:revision>2</cp:revision>
  <dcterms:created xsi:type="dcterms:W3CDTF">2013-03-15T03:05:00Z</dcterms:created>
  <dcterms:modified xsi:type="dcterms:W3CDTF">2013-03-15T03:22:00Z</dcterms:modified>
</cp:coreProperties>
</file>